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5E" w:rsidRDefault="0043723C" w:rsidP="0061466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2A6C8519" wp14:editId="203AE8B9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2028825" cy="8382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3069" t="22657" r="9251" b="2505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A5E" w:rsidRDefault="00DB0A5E" w:rsidP="00614661">
      <w:pPr>
        <w:pStyle w:val="Default"/>
        <w:jc w:val="center"/>
        <w:rPr>
          <w:rFonts w:ascii="Times New Roman" w:hAnsi="Times New Roman" w:cs="Times New Roman"/>
          <w:b/>
        </w:rPr>
      </w:pPr>
    </w:p>
    <w:p w:rsidR="0043723C" w:rsidRDefault="0043723C" w:rsidP="00614661">
      <w:pPr>
        <w:pStyle w:val="Default"/>
        <w:jc w:val="center"/>
        <w:rPr>
          <w:rFonts w:ascii="Times New Roman" w:hAnsi="Times New Roman" w:cs="Times New Roman"/>
          <w:b/>
        </w:rPr>
      </w:pPr>
    </w:p>
    <w:p w:rsidR="0043723C" w:rsidRDefault="0043723C" w:rsidP="00614661">
      <w:pPr>
        <w:pStyle w:val="Default"/>
        <w:jc w:val="center"/>
        <w:rPr>
          <w:rFonts w:ascii="Times New Roman" w:hAnsi="Times New Roman" w:cs="Times New Roman"/>
          <w:b/>
        </w:rPr>
      </w:pPr>
    </w:p>
    <w:p w:rsidR="0043723C" w:rsidRDefault="0043723C" w:rsidP="0043723C">
      <w:pPr>
        <w:pStyle w:val="Default"/>
        <w:jc w:val="center"/>
        <w:rPr>
          <w:rFonts w:ascii="Times New Roman" w:hAnsi="Times New Roman" w:cs="Times New Roman"/>
          <w:b/>
        </w:rPr>
      </w:pPr>
    </w:p>
    <w:p w:rsidR="0043723C" w:rsidRPr="0043723C" w:rsidRDefault="0043723C" w:rsidP="00614661">
      <w:pPr>
        <w:pStyle w:val="Default"/>
        <w:jc w:val="center"/>
        <w:rPr>
          <w:rFonts w:asciiTheme="minorHAnsi" w:hAnsiTheme="minorHAnsi" w:cstheme="minorHAnsi"/>
          <w:b/>
        </w:rPr>
      </w:pPr>
    </w:p>
    <w:p w:rsidR="00614661" w:rsidRPr="0043723C" w:rsidRDefault="00614661" w:rsidP="0061466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43723C">
        <w:rPr>
          <w:rFonts w:asciiTheme="minorHAnsi" w:hAnsiTheme="minorHAnsi" w:cstheme="minorHAnsi"/>
          <w:b/>
          <w:color w:val="auto"/>
        </w:rPr>
        <w:t xml:space="preserve">Terms of Reference of the </w:t>
      </w:r>
    </w:p>
    <w:p w:rsidR="00614661" w:rsidRPr="0043723C" w:rsidRDefault="0043723C" w:rsidP="0061466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43723C">
        <w:rPr>
          <w:rFonts w:asciiTheme="minorHAnsi" w:hAnsiTheme="minorHAnsi" w:cstheme="minorHAnsi"/>
          <w:b/>
          <w:color w:val="auto"/>
        </w:rPr>
        <w:t xml:space="preserve">Finance and Audit </w:t>
      </w:r>
      <w:r w:rsidR="00223A72" w:rsidRPr="0043723C">
        <w:rPr>
          <w:rFonts w:asciiTheme="minorHAnsi" w:hAnsiTheme="minorHAnsi" w:cstheme="minorHAnsi"/>
          <w:b/>
          <w:color w:val="auto"/>
        </w:rPr>
        <w:t>Committee</w:t>
      </w:r>
      <w:r w:rsidR="00B0625B" w:rsidRPr="0043723C">
        <w:rPr>
          <w:rFonts w:asciiTheme="minorHAnsi" w:hAnsiTheme="minorHAnsi" w:cstheme="minorHAnsi"/>
          <w:b/>
          <w:color w:val="auto"/>
        </w:rPr>
        <w:t xml:space="preserve"> </w:t>
      </w:r>
      <w:r w:rsidR="00B0625B" w:rsidRPr="0043723C">
        <w:rPr>
          <w:rFonts w:asciiTheme="minorHAnsi" w:hAnsiTheme="minorHAnsi" w:cstheme="minorHAnsi"/>
          <w:b/>
          <w:color w:val="auto"/>
          <w:sz w:val="20"/>
          <w:szCs w:val="20"/>
        </w:rPr>
        <w:t>v</w:t>
      </w:r>
      <w:r w:rsidR="000C41E9">
        <w:rPr>
          <w:rFonts w:asciiTheme="minorHAnsi" w:hAnsiTheme="minorHAnsi" w:cstheme="minorHAnsi"/>
          <w:b/>
          <w:color w:val="auto"/>
          <w:sz w:val="20"/>
          <w:szCs w:val="20"/>
        </w:rPr>
        <w:t>1.0</w:t>
      </w:r>
    </w:p>
    <w:p w:rsidR="00614661" w:rsidRPr="005E5D7E" w:rsidRDefault="00614661" w:rsidP="005207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3723C" w:rsidRDefault="0043723C" w:rsidP="0043723C">
      <w:pPr>
        <w:pStyle w:val="Default"/>
        <w:rPr>
          <w:rFonts w:asciiTheme="minorHAnsi" w:hAnsiTheme="minorHAnsi" w:cs="Times New Roman"/>
          <w:b/>
          <w:u w:val="single"/>
        </w:rPr>
      </w:pPr>
    </w:p>
    <w:p w:rsidR="0043723C" w:rsidRPr="00382EA1" w:rsidRDefault="0043723C" w:rsidP="0043723C">
      <w:pPr>
        <w:spacing w:after="0" w:line="240" w:lineRule="auto"/>
        <w:rPr>
          <w:rFonts w:cs="Times New Roman"/>
          <w:b/>
          <w:u w:val="single"/>
        </w:rPr>
      </w:pPr>
      <w:r w:rsidRPr="00382EA1">
        <w:rPr>
          <w:rFonts w:cs="Times New Roman"/>
          <w:b/>
          <w:u w:val="single"/>
        </w:rPr>
        <w:t xml:space="preserve">Financial Controls and Reporting  </w:t>
      </w:r>
    </w:p>
    <w:p w:rsidR="0043723C" w:rsidRPr="00382EA1" w:rsidRDefault="0043723C" w:rsidP="0043723C">
      <w:pPr>
        <w:spacing w:after="0" w:line="240" w:lineRule="auto"/>
        <w:rPr>
          <w:rFonts w:cs="Times New Roman"/>
        </w:rPr>
      </w:pPr>
    </w:p>
    <w:p w:rsidR="0043723C" w:rsidRPr="00382EA1" w:rsidRDefault="0043723C" w:rsidP="0043723C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trike/>
        </w:rPr>
      </w:pPr>
      <w:r w:rsidRPr="00382EA1">
        <w:rPr>
          <w:rFonts w:cs="Times New Roman"/>
        </w:rPr>
        <w:t xml:space="preserve">To ensure the Trust has appropriate internal financial controls in place, </w:t>
      </w:r>
      <w:r w:rsidR="00EF7B1A" w:rsidRPr="00382EA1">
        <w:rPr>
          <w:rFonts w:cs="Times New Roman"/>
        </w:rPr>
        <w:t xml:space="preserve">and perform the function of an </w:t>
      </w:r>
      <w:r w:rsidRPr="00382EA1">
        <w:rPr>
          <w:rFonts w:cs="Times New Roman"/>
        </w:rPr>
        <w:t>Audit Committee</w:t>
      </w:r>
      <w:r w:rsidR="00EF7B1A" w:rsidRPr="00382EA1">
        <w:rPr>
          <w:rFonts w:cs="Times New Roman"/>
        </w:rPr>
        <w:t xml:space="preserve"> </w:t>
      </w:r>
    </w:p>
    <w:p w:rsidR="0043723C" w:rsidRPr="00382EA1" w:rsidRDefault="0043723C" w:rsidP="0043723C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>To review the Trust’s monthly management reporting</w:t>
      </w:r>
    </w:p>
    <w:p w:rsidR="0043723C" w:rsidRPr="00382EA1" w:rsidRDefault="0043723C" w:rsidP="0043723C">
      <w:pPr>
        <w:pStyle w:val="Defaul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EB2A92" w:rsidRPr="00382EA1" w:rsidRDefault="00EB2A92" w:rsidP="0043723C">
      <w:pPr>
        <w:pStyle w:val="Default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382EA1">
        <w:rPr>
          <w:rFonts w:asciiTheme="minorHAnsi" w:hAnsiTheme="minorHAnsi" w:cs="Times New Roman"/>
          <w:b/>
          <w:sz w:val="22"/>
          <w:szCs w:val="22"/>
          <w:u w:val="single"/>
        </w:rPr>
        <w:t>Budget review and monitoring</w:t>
      </w:r>
    </w:p>
    <w:p w:rsidR="00EB2A92" w:rsidRPr="00382EA1" w:rsidRDefault="00EB2A92" w:rsidP="00EB2A92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EB2A92" w:rsidRPr="00382EA1" w:rsidRDefault="00223A72" w:rsidP="005567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 w:rsidRPr="00382EA1">
        <w:rPr>
          <w:rFonts w:cs="Times New Roman"/>
        </w:rPr>
        <w:t xml:space="preserve">To </w:t>
      </w:r>
      <w:r w:rsidR="00CC6968" w:rsidRPr="00382EA1">
        <w:rPr>
          <w:rFonts w:cs="Times New Roman"/>
        </w:rPr>
        <w:t xml:space="preserve">recommend to the </w:t>
      </w:r>
      <w:r w:rsidR="0043723C" w:rsidRPr="00382EA1">
        <w:rPr>
          <w:rFonts w:cs="Times New Roman"/>
        </w:rPr>
        <w:t>Trustees</w:t>
      </w:r>
      <w:r w:rsidR="00CC6968" w:rsidRPr="00382EA1">
        <w:rPr>
          <w:rFonts w:cs="Times New Roman"/>
        </w:rPr>
        <w:t xml:space="preserve"> approval of the annual </w:t>
      </w:r>
      <w:r w:rsidR="0043723C" w:rsidRPr="00382EA1">
        <w:rPr>
          <w:rFonts w:cs="Times New Roman"/>
        </w:rPr>
        <w:t xml:space="preserve">and termly revision </w:t>
      </w:r>
      <w:r w:rsidR="00CC6968" w:rsidRPr="00382EA1">
        <w:rPr>
          <w:rFonts w:cs="Times New Roman"/>
        </w:rPr>
        <w:t>budget plan</w:t>
      </w:r>
      <w:r w:rsidR="0043723C" w:rsidRPr="00382EA1">
        <w:rPr>
          <w:rFonts w:cs="Times New Roman"/>
        </w:rPr>
        <w:t>s</w:t>
      </w:r>
    </w:p>
    <w:p w:rsidR="00EB2A92" w:rsidRPr="00382EA1" w:rsidRDefault="00223A72" w:rsidP="00556738">
      <w:pPr>
        <w:pStyle w:val="Default"/>
        <w:numPr>
          <w:ilvl w:val="0"/>
          <w:numId w:val="5"/>
        </w:numPr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To 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>re</w:t>
      </w:r>
      <w:r w:rsidR="0043723C" w:rsidRPr="00382EA1">
        <w:rPr>
          <w:rFonts w:asciiTheme="minorHAnsi" w:hAnsiTheme="minorHAnsi" w:cs="Times New Roman"/>
          <w:color w:val="auto"/>
          <w:sz w:val="22"/>
          <w:szCs w:val="22"/>
        </w:rPr>
        <w:t>view</w:t>
      </w:r>
      <w:r w:rsidR="002F399C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42809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the most recent </w:t>
      </w:r>
      <w:r w:rsidR="002F399C" w:rsidRPr="00382EA1">
        <w:rPr>
          <w:rFonts w:asciiTheme="minorHAnsi" w:hAnsiTheme="minorHAnsi" w:cs="Times New Roman"/>
          <w:color w:val="auto"/>
          <w:sz w:val="22"/>
          <w:szCs w:val="22"/>
        </w:rPr>
        <w:t>monthly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 management reports</w:t>
      </w:r>
      <w:r w:rsidR="00BA68B3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 to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 facilitate the monitoring of the </w:t>
      </w:r>
      <w:r w:rsidR="00BA68B3" w:rsidRPr="00382EA1">
        <w:rPr>
          <w:rFonts w:asciiTheme="minorHAnsi" w:hAnsiTheme="minorHAnsi" w:cs="Times New Roman"/>
          <w:color w:val="auto"/>
          <w:sz w:val="22"/>
          <w:szCs w:val="22"/>
        </w:rPr>
        <w:t>Trust’s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 actual financial performance c</w:t>
      </w:r>
      <w:r w:rsidR="00EB2A92" w:rsidRPr="00382EA1">
        <w:rPr>
          <w:rFonts w:asciiTheme="minorHAnsi" w:hAnsiTheme="minorHAnsi" w:cs="Times New Roman"/>
          <w:color w:val="auto"/>
          <w:sz w:val="22"/>
          <w:szCs w:val="22"/>
        </w:rPr>
        <w:t>ompared with budget forecasts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BA68B3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and to </w:t>
      </w:r>
      <w:r w:rsidR="0043723C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discuss and 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>tak</w:t>
      </w:r>
      <w:r w:rsidR="00BA68B3" w:rsidRPr="00382EA1">
        <w:rPr>
          <w:rFonts w:asciiTheme="minorHAnsi" w:hAnsiTheme="minorHAnsi" w:cs="Times New Roman"/>
          <w:color w:val="auto"/>
          <w:sz w:val="22"/>
          <w:szCs w:val="22"/>
        </w:rPr>
        <w:t>e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723C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decisions in relation to </w:t>
      </w:r>
      <w:r w:rsidR="00CC6968" w:rsidRPr="00382EA1">
        <w:rPr>
          <w:rFonts w:asciiTheme="minorHAnsi" w:hAnsiTheme="minorHAnsi" w:cs="Times New Roman"/>
          <w:color w:val="auto"/>
          <w:sz w:val="22"/>
          <w:szCs w:val="22"/>
        </w:rPr>
        <w:t>remedial action as necessary</w:t>
      </w:r>
      <w:r w:rsidR="00EB2A92" w:rsidRPr="00382EA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BA68B3" w:rsidRPr="00382EA1" w:rsidRDefault="00382EA1" w:rsidP="002E15E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</w:t>
      </w:r>
      <w:r w:rsidR="00614661" w:rsidRPr="00382EA1">
        <w:rPr>
          <w:rFonts w:cs="Times New Roman"/>
        </w:rPr>
        <w:t xml:space="preserve">o </w:t>
      </w:r>
      <w:r w:rsidR="00EF7B1A" w:rsidRPr="00382EA1">
        <w:rPr>
          <w:rFonts w:cs="Times New Roman"/>
        </w:rPr>
        <w:t xml:space="preserve">discuss and </w:t>
      </w:r>
      <w:r w:rsidR="002F399C" w:rsidRPr="00382EA1">
        <w:rPr>
          <w:rFonts w:cs="Times New Roman"/>
        </w:rPr>
        <w:t xml:space="preserve">make decisions on </w:t>
      </w:r>
      <w:r w:rsidR="00EF7B1A" w:rsidRPr="00382EA1">
        <w:rPr>
          <w:rFonts w:cs="Times New Roman"/>
        </w:rPr>
        <w:t xml:space="preserve">unbudgeted </w:t>
      </w:r>
      <w:r w:rsidR="002F399C" w:rsidRPr="00382EA1">
        <w:rPr>
          <w:rFonts w:cs="Times New Roman"/>
        </w:rPr>
        <w:t xml:space="preserve">expenditure </w:t>
      </w:r>
      <w:r w:rsidR="00EF7B1A" w:rsidRPr="00382EA1">
        <w:rPr>
          <w:rFonts w:cs="Times New Roman"/>
        </w:rPr>
        <w:t xml:space="preserve">and </w:t>
      </w:r>
      <w:r w:rsidR="00250291" w:rsidRPr="00382EA1">
        <w:rPr>
          <w:rFonts w:cs="Times New Roman"/>
        </w:rPr>
        <w:t xml:space="preserve">virements within </w:t>
      </w:r>
      <w:r w:rsidR="0043723C" w:rsidRPr="00382EA1">
        <w:rPr>
          <w:rFonts w:cs="Times New Roman"/>
        </w:rPr>
        <w:t>current budget plans</w:t>
      </w:r>
    </w:p>
    <w:p w:rsidR="004870F4" w:rsidRPr="00382EA1" w:rsidRDefault="004870F4" w:rsidP="005567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Times New Roman"/>
        </w:rPr>
      </w:pPr>
      <w:r w:rsidRPr="00382EA1">
        <w:rPr>
          <w:rFonts w:cs="Times New Roman"/>
        </w:rPr>
        <w:t xml:space="preserve">To review benchmarking data, in order to compare the </w:t>
      </w:r>
      <w:r w:rsidR="00BA68B3" w:rsidRPr="00382EA1">
        <w:rPr>
          <w:rFonts w:cs="Times New Roman"/>
        </w:rPr>
        <w:t xml:space="preserve">Trust’s </w:t>
      </w:r>
      <w:r w:rsidRPr="00382EA1">
        <w:rPr>
          <w:rFonts w:cs="Times New Roman"/>
        </w:rPr>
        <w:t xml:space="preserve">financial performance with other similar </w:t>
      </w:r>
      <w:r w:rsidR="00BA68B3" w:rsidRPr="00382EA1">
        <w:rPr>
          <w:rFonts w:cs="Times New Roman"/>
        </w:rPr>
        <w:t>Trusts</w:t>
      </w:r>
    </w:p>
    <w:p w:rsidR="00EF7B1A" w:rsidRPr="00382EA1" w:rsidRDefault="00EF7B1A" w:rsidP="0043723C">
      <w:pPr>
        <w:spacing w:after="0" w:line="240" w:lineRule="auto"/>
        <w:rPr>
          <w:rFonts w:cs="Times New Roman"/>
          <w:b/>
          <w:u w:val="single"/>
        </w:rPr>
      </w:pPr>
    </w:p>
    <w:p w:rsidR="004870F4" w:rsidRPr="00382EA1" w:rsidRDefault="004870F4" w:rsidP="0043723C">
      <w:pPr>
        <w:spacing w:after="0" w:line="240" w:lineRule="auto"/>
        <w:rPr>
          <w:rFonts w:cs="Times New Roman"/>
          <w:b/>
          <w:u w:val="single"/>
        </w:rPr>
      </w:pPr>
      <w:r w:rsidRPr="00382EA1">
        <w:rPr>
          <w:rFonts w:cs="Times New Roman"/>
          <w:b/>
          <w:u w:val="single"/>
        </w:rPr>
        <w:t>Policies and Procedures</w:t>
      </w:r>
    </w:p>
    <w:p w:rsidR="00556738" w:rsidRPr="00382EA1" w:rsidRDefault="00556738" w:rsidP="00556738">
      <w:pPr>
        <w:spacing w:after="0" w:line="240" w:lineRule="auto"/>
        <w:rPr>
          <w:rFonts w:cs="Times New Roman"/>
        </w:rPr>
      </w:pPr>
    </w:p>
    <w:p w:rsidR="00556738" w:rsidRPr="00382EA1" w:rsidRDefault="00F750AC" w:rsidP="00556738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 xml:space="preserve">To </w:t>
      </w:r>
      <w:r w:rsidR="00250291" w:rsidRPr="00382EA1">
        <w:rPr>
          <w:rFonts w:cs="Times New Roman"/>
        </w:rPr>
        <w:t xml:space="preserve">review annually the </w:t>
      </w:r>
      <w:r w:rsidR="00BA68B3" w:rsidRPr="00382EA1">
        <w:rPr>
          <w:rFonts w:cs="Times New Roman"/>
        </w:rPr>
        <w:t>Trust’s</w:t>
      </w:r>
      <w:r w:rsidR="00250291" w:rsidRPr="00382EA1">
        <w:rPr>
          <w:rFonts w:cs="Times New Roman"/>
        </w:rPr>
        <w:t xml:space="preserve"> </w:t>
      </w:r>
      <w:r w:rsidR="00BA68B3" w:rsidRPr="00382EA1">
        <w:rPr>
          <w:rFonts w:cs="Times New Roman"/>
        </w:rPr>
        <w:t>f</w:t>
      </w:r>
      <w:r w:rsidR="00250291" w:rsidRPr="00382EA1">
        <w:rPr>
          <w:rFonts w:cs="Times New Roman"/>
        </w:rPr>
        <w:t>inan</w:t>
      </w:r>
      <w:r w:rsidR="00141F0F" w:rsidRPr="00382EA1">
        <w:rPr>
          <w:rFonts w:cs="Times New Roman"/>
        </w:rPr>
        <w:t>c</w:t>
      </w:r>
      <w:r w:rsidR="00BA68B3" w:rsidRPr="00382EA1">
        <w:rPr>
          <w:rFonts w:cs="Times New Roman"/>
        </w:rPr>
        <w:t>ial</w:t>
      </w:r>
      <w:r w:rsidR="00141F0F" w:rsidRPr="00382EA1">
        <w:rPr>
          <w:rFonts w:cs="Times New Roman"/>
        </w:rPr>
        <w:t xml:space="preserve"> </w:t>
      </w:r>
      <w:r w:rsidR="00BA68B3" w:rsidRPr="00382EA1">
        <w:rPr>
          <w:rFonts w:cs="Times New Roman"/>
        </w:rPr>
        <w:t>p</w:t>
      </w:r>
      <w:r w:rsidR="00141F0F" w:rsidRPr="00382EA1">
        <w:rPr>
          <w:rFonts w:cs="Times New Roman"/>
        </w:rPr>
        <w:t>olic</w:t>
      </w:r>
      <w:r w:rsidR="00BA68B3" w:rsidRPr="00382EA1">
        <w:rPr>
          <w:rFonts w:cs="Times New Roman"/>
        </w:rPr>
        <w:t>ies</w:t>
      </w:r>
      <w:r w:rsidR="00250291" w:rsidRPr="00382EA1">
        <w:rPr>
          <w:rFonts w:cs="Times New Roman"/>
        </w:rPr>
        <w:t xml:space="preserve"> and </w:t>
      </w:r>
      <w:r w:rsidR="00EF7B1A" w:rsidRPr="00382EA1">
        <w:rPr>
          <w:rFonts w:cs="Times New Roman"/>
        </w:rPr>
        <w:t xml:space="preserve">associated </w:t>
      </w:r>
      <w:r w:rsidR="00250291" w:rsidRPr="00382EA1">
        <w:rPr>
          <w:rFonts w:cs="Times New Roman"/>
        </w:rPr>
        <w:t>Terms of Reference</w:t>
      </w:r>
    </w:p>
    <w:p w:rsidR="00556738" w:rsidRPr="00382EA1" w:rsidRDefault="00382EA1" w:rsidP="006515A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>T</w:t>
      </w:r>
      <w:r w:rsidR="00EF7B1A" w:rsidRPr="00382EA1">
        <w:rPr>
          <w:rFonts w:cs="Times New Roman"/>
        </w:rPr>
        <w:t xml:space="preserve">o discuss and </w:t>
      </w:r>
      <w:r>
        <w:rPr>
          <w:rFonts w:cs="Times New Roman"/>
        </w:rPr>
        <w:t>recommend to the Trustees</w:t>
      </w:r>
      <w:r w:rsidR="00133DC2" w:rsidRPr="00382EA1">
        <w:rPr>
          <w:rFonts w:cs="Times New Roman"/>
        </w:rPr>
        <w:t xml:space="preserve"> decisions </w:t>
      </w:r>
      <w:r w:rsidR="00642820" w:rsidRPr="00382EA1">
        <w:rPr>
          <w:rFonts w:cs="Times New Roman"/>
        </w:rPr>
        <w:t xml:space="preserve">with regard to </w:t>
      </w:r>
      <w:r w:rsidR="00EF7B1A" w:rsidRPr="00382EA1">
        <w:rPr>
          <w:rFonts w:cs="Times New Roman"/>
        </w:rPr>
        <w:t xml:space="preserve">supplier services and </w:t>
      </w:r>
      <w:r w:rsidR="00250291" w:rsidRPr="00382EA1">
        <w:rPr>
          <w:rFonts w:cs="Times New Roman"/>
        </w:rPr>
        <w:t>contracts</w:t>
      </w:r>
      <w:r>
        <w:rPr>
          <w:rFonts w:cs="Times New Roman"/>
        </w:rPr>
        <w:t>, in line with appropriate authorisation levels</w:t>
      </w:r>
      <w:r w:rsidR="00080F3B" w:rsidRPr="00382EA1">
        <w:rPr>
          <w:rFonts w:cs="Times New Roman"/>
        </w:rPr>
        <w:t xml:space="preserve"> </w:t>
      </w:r>
    </w:p>
    <w:p w:rsidR="007173AA" w:rsidRPr="00382EA1" w:rsidRDefault="007173AA" w:rsidP="007173AA">
      <w:pPr>
        <w:spacing w:after="0" w:line="240" w:lineRule="auto"/>
        <w:rPr>
          <w:rFonts w:cs="Times New Roman"/>
        </w:rPr>
      </w:pPr>
    </w:p>
    <w:p w:rsidR="00EF7B1A" w:rsidRPr="00382EA1" w:rsidRDefault="00EF7B1A" w:rsidP="007173AA">
      <w:pPr>
        <w:spacing w:after="0" w:line="240" w:lineRule="auto"/>
        <w:rPr>
          <w:rFonts w:cs="Times New Roman"/>
          <w:b/>
          <w:u w:val="single"/>
        </w:rPr>
      </w:pPr>
      <w:r w:rsidRPr="00382EA1">
        <w:rPr>
          <w:rFonts w:cs="Times New Roman"/>
          <w:b/>
          <w:u w:val="single"/>
        </w:rPr>
        <w:t>Audit</w:t>
      </w:r>
    </w:p>
    <w:p w:rsidR="00EF7B1A" w:rsidRPr="00382EA1" w:rsidRDefault="00EF7B1A" w:rsidP="007173AA">
      <w:pPr>
        <w:spacing w:after="0" w:line="240" w:lineRule="auto"/>
        <w:rPr>
          <w:rFonts w:cs="Times New Roman"/>
        </w:rPr>
      </w:pPr>
    </w:p>
    <w:p w:rsidR="00EF7B1A" w:rsidRPr="00382EA1" w:rsidRDefault="00EF7B1A" w:rsidP="00EF7B1A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382EA1">
        <w:rPr>
          <w:rFonts w:cs="Times New Roman"/>
        </w:rPr>
        <w:t>To ensure all audit requirements and controls are adhered to in line with the Academies Financial Handbook</w:t>
      </w:r>
    </w:p>
    <w:p w:rsidR="00EF7B1A" w:rsidRPr="00382EA1" w:rsidRDefault="00EF7B1A" w:rsidP="00EF7B1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>To advise the Trustees on the adequacy and effectiveness of the Trust’s systems of internal control and arrangements for risk management, control and governance processes</w:t>
      </w:r>
    </w:p>
    <w:p w:rsidR="00EF7B1A" w:rsidRPr="00382EA1" w:rsidRDefault="00EF7B1A" w:rsidP="00EF7B1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 xml:space="preserve">Monitor the effectiveness of auditors, and advise the Trustees on the appointment, re-appointment, dismissal and remuneration of auditors </w:t>
      </w:r>
    </w:p>
    <w:p w:rsidR="00EF7B1A" w:rsidRPr="00382EA1" w:rsidRDefault="00EF7B1A" w:rsidP="00EF7B1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>To review and comment on the Trust’s risk register</w:t>
      </w:r>
    </w:p>
    <w:p w:rsidR="00EF7B1A" w:rsidRPr="00382EA1" w:rsidRDefault="00EF7B1A" w:rsidP="00EF7B1A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>To review and comment on the content of audit reports and monitor the implementation of agreed action plans</w:t>
      </w:r>
    </w:p>
    <w:p w:rsidR="00EF7B1A" w:rsidRPr="00382EA1" w:rsidRDefault="00EF7B1A" w:rsidP="00EF7B1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>To ensure that all allegations of fraud and irregularity are appropriately investigated and control weaknesses addressed</w:t>
      </w:r>
    </w:p>
    <w:p w:rsidR="00EF7B1A" w:rsidRPr="00382EA1" w:rsidRDefault="00EF7B1A" w:rsidP="00EF7B1A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>To review the committee’s membership and effectiveness and make decisions in relation to its’ chair</w:t>
      </w:r>
    </w:p>
    <w:p w:rsidR="007173AA" w:rsidRPr="00382EA1" w:rsidRDefault="00556738" w:rsidP="007173AA">
      <w:pPr>
        <w:spacing w:after="0" w:line="240" w:lineRule="auto"/>
        <w:rPr>
          <w:rFonts w:cs="Times New Roman"/>
        </w:rPr>
      </w:pPr>
      <w:r w:rsidRPr="00382EA1">
        <w:rPr>
          <w:rFonts w:cs="Times New Roman"/>
        </w:rPr>
        <w:t xml:space="preserve">  </w:t>
      </w:r>
    </w:p>
    <w:p w:rsidR="00141F0F" w:rsidRPr="00382EA1" w:rsidRDefault="00556738" w:rsidP="007173AA">
      <w:pPr>
        <w:spacing w:after="0" w:line="240" w:lineRule="auto"/>
        <w:rPr>
          <w:rFonts w:eastAsia="Calibri" w:cs="Times New Roman"/>
          <w:b/>
          <w:u w:val="single"/>
        </w:rPr>
      </w:pPr>
      <w:r w:rsidRPr="00382EA1">
        <w:rPr>
          <w:rFonts w:eastAsia="Calibri" w:cs="Times New Roman"/>
          <w:b/>
          <w:u w:val="single"/>
        </w:rPr>
        <w:t>Governance</w:t>
      </w:r>
      <w:r w:rsidR="00141F0F" w:rsidRPr="00382EA1">
        <w:rPr>
          <w:rFonts w:eastAsia="Calibri" w:cs="Times New Roman"/>
          <w:b/>
          <w:u w:val="single"/>
        </w:rPr>
        <w:t xml:space="preserve"> </w:t>
      </w:r>
    </w:p>
    <w:p w:rsidR="002A405D" w:rsidRPr="00382EA1" w:rsidRDefault="002A405D" w:rsidP="007173AA">
      <w:pPr>
        <w:spacing w:after="0" w:line="240" w:lineRule="auto"/>
        <w:rPr>
          <w:rFonts w:eastAsia="Calibri" w:cs="Times New Roman"/>
          <w:b/>
          <w:u w:val="single"/>
        </w:rPr>
      </w:pPr>
    </w:p>
    <w:p w:rsidR="00556738" w:rsidRPr="00382EA1" w:rsidRDefault="00592505" w:rsidP="00141F0F">
      <w:pPr>
        <w:numPr>
          <w:ilvl w:val="0"/>
          <w:numId w:val="2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Membership shall comprise 3 trustees who shall form a quorum, including the chair (K. Dunning unless absent)</w:t>
      </w:r>
      <w:r w:rsidR="00382EA1" w:rsidRPr="00382EA1">
        <w:rPr>
          <w:rFonts w:eastAsia="Calibri" w:cs="Times New Roman"/>
        </w:rPr>
        <w:t xml:space="preserve"> and the Chief Financial Officer</w:t>
      </w:r>
      <w:bookmarkStart w:id="0" w:name="_GoBack"/>
      <w:bookmarkEnd w:id="0"/>
    </w:p>
    <w:p w:rsidR="005328C1" w:rsidRPr="00592505" w:rsidRDefault="00614661" w:rsidP="009C2EAA">
      <w:pPr>
        <w:pStyle w:val="ListParagraph"/>
        <w:numPr>
          <w:ilvl w:val="0"/>
          <w:numId w:val="11"/>
        </w:numPr>
        <w:spacing w:after="0"/>
        <w:rPr>
          <w:rFonts w:cs="Times New Roman"/>
          <w:bCs/>
        </w:rPr>
      </w:pPr>
      <w:r w:rsidRPr="00592505">
        <w:rPr>
          <w:rFonts w:cs="Times New Roman"/>
        </w:rPr>
        <w:t>Clerk</w:t>
      </w:r>
      <w:r w:rsidR="00382EA1" w:rsidRPr="00592505">
        <w:rPr>
          <w:rFonts w:cs="Times New Roman"/>
        </w:rPr>
        <w:t>ing</w:t>
      </w:r>
      <w:r w:rsidR="009B3083" w:rsidRPr="00592505">
        <w:rPr>
          <w:rFonts w:cs="Times New Roman"/>
        </w:rPr>
        <w:t xml:space="preserve"> - </w:t>
      </w:r>
      <w:r w:rsidRPr="00592505">
        <w:rPr>
          <w:rFonts w:cs="Times New Roman"/>
        </w:rPr>
        <w:t xml:space="preserve">each </w:t>
      </w:r>
      <w:r w:rsidR="00223A72" w:rsidRPr="00592505">
        <w:rPr>
          <w:rFonts w:cs="Times New Roman"/>
        </w:rPr>
        <w:t xml:space="preserve">meeting must be </w:t>
      </w:r>
      <w:r w:rsidR="00382EA1" w:rsidRPr="00592505">
        <w:rPr>
          <w:rFonts w:cs="Times New Roman"/>
        </w:rPr>
        <w:t xml:space="preserve">minuted </w:t>
      </w:r>
    </w:p>
    <w:sectPr w:rsidR="005328C1" w:rsidRPr="00592505" w:rsidSect="002B02DB">
      <w:footerReference w:type="default" r:id="rId8"/>
      <w:pgSz w:w="11906" w:h="17338"/>
      <w:pgMar w:top="1147" w:right="928" w:bottom="1440" w:left="12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18" w:rsidRDefault="008D6918" w:rsidP="002A405D">
      <w:pPr>
        <w:spacing w:after="0" w:line="240" w:lineRule="auto"/>
      </w:pPr>
      <w:r>
        <w:separator/>
      </w:r>
    </w:p>
  </w:endnote>
  <w:endnote w:type="continuationSeparator" w:id="0">
    <w:p w:rsidR="008D6918" w:rsidRDefault="008D6918" w:rsidP="002A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5D" w:rsidRDefault="002A405D" w:rsidP="002A405D">
    <w:pPr>
      <w:pStyle w:val="Footer"/>
      <w:ind w:right="-1"/>
      <w:jc w:val="right"/>
      <w:rPr>
        <w:color w:val="808080"/>
        <w:sz w:val="16"/>
      </w:rPr>
    </w:pPr>
    <w:r>
      <w:rPr>
        <w:color w:val="808080"/>
        <w:sz w:val="16"/>
      </w:rPr>
      <w:t xml:space="preserve">Date: </w:t>
    </w:r>
    <w:r w:rsidR="00592505">
      <w:rPr>
        <w:color w:val="808080"/>
        <w:sz w:val="16"/>
      </w:rPr>
      <w:t>30</w:t>
    </w:r>
    <w:r w:rsidR="00592505" w:rsidRPr="00592505">
      <w:rPr>
        <w:color w:val="808080"/>
        <w:sz w:val="16"/>
        <w:vertAlign w:val="superscript"/>
      </w:rPr>
      <w:t>th</w:t>
    </w:r>
    <w:r w:rsidR="00592505">
      <w:rPr>
        <w:color w:val="808080"/>
        <w:sz w:val="16"/>
      </w:rPr>
      <w:t xml:space="preserve"> </w:t>
    </w:r>
    <w:r w:rsidR="00EF7B1A">
      <w:rPr>
        <w:color w:val="808080"/>
        <w:sz w:val="16"/>
      </w:rPr>
      <w:t>January 2020</w:t>
    </w:r>
  </w:p>
  <w:p w:rsidR="002A405D" w:rsidRDefault="002A405D" w:rsidP="002A405D">
    <w:pPr>
      <w:pStyle w:val="Footer"/>
      <w:ind w:right="-1"/>
      <w:jc w:val="right"/>
      <w:rPr>
        <w:color w:val="808080"/>
        <w:sz w:val="16"/>
      </w:rPr>
    </w:pPr>
    <w:r>
      <w:rPr>
        <w:color w:val="808080"/>
        <w:sz w:val="16"/>
      </w:rPr>
      <w:t xml:space="preserve">Approved by: </w:t>
    </w:r>
    <w:r w:rsidR="00EF7B1A">
      <w:rPr>
        <w:color w:val="808080"/>
        <w:sz w:val="16"/>
      </w:rPr>
      <w:t>Trustees</w:t>
    </w:r>
  </w:p>
  <w:p w:rsidR="002A405D" w:rsidRDefault="002A405D">
    <w:pPr>
      <w:pStyle w:val="Footer"/>
    </w:pPr>
  </w:p>
  <w:p w:rsidR="002A405D" w:rsidRDefault="002A4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18" w:rsidRDefault="008D6918" w:rsidP="002A405D">
      <w:pPr>
        <w:spacing w:after="0" w:line="240" w:lineRule="auto"/>
      </w:pPr>
      <w:r>
        <w:separator/>
      </w:r>
    </w:p>
  </w:footnote>
  <w:footnote w:type="continuationSeparator" w:id="0">
    <w:p w:rsidR="008D6918" w:rsidRDefault="008D6918" w:rsidP="002A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92"/>
    <w:multiLevelType w:val="hybridMultilevel"/>
    <w:tmpl w:val="9E70D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69F0"/>
    <w:multiLevelType w:val="multilevel"/>
    <w:tmpl w:val="0A3CE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753E1"/>
    <w:multiLevelType w:val="hybridMultilevel"/>
    <w:tmpl w:val="51A4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6F44"/>
    <w:multiLevelType w:val="hybridMultilevel"/>
    <w:tmpl w:val="8E327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B4122"/>
    <w:multiLevelType w:val="hybridMultilevel"/>
    <w:tmpl w:val="E8B28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C6938"/>
    <w:multiLevelType w:val="hybridMultilevel"/>
    <w:tmpl w:val="54D608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2504B"/>
    <w:multiLevelType w:val="multilevel"/>
    <w:tmpl w:val="07523B1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06F0"/>
    <w:multiLevelType w:val="hybridMultilevel"/>
    <w:tmpl w:val="AE6A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3219D"/>
    <w:multiLevelType w:val="hybridMultilevel"/>
    <w:tmpl w:val="3796C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07F60"/>
    <w:multiLevelType w:val="hybridMultilevel"/>
    <w:tmpl w:val="BE72C188"/>
    <w:lvl w:ilvl="0" w:tplc="231EAC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847C1"/>
    <w:multiLevelType w:val="hybridMultilevel"/>
    <w:tmpl w:val="62421C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1"/>
    <w:rsid w:val="00076DC0"/>
    <w:rsid w:val="00080F3B"/>
    <w:rsid w:val="000A231E"/>
    <w:rsid w:val="000C41E9"/>
    <w:rsid w:val="000D07F0"/>
    <w:rsid w:val="000F0E2F"/>
    <w:rsid w:val="00100FC7"/>
    <w:rsid w:val="00112038"/>
    <w:rsid w:val="00133DC2"/>
    <w:rsid w:val="00141F0F"/>
    <w:rsid w:val="00163A64"/>
    <w:rsid w:val="00223A72"/>
    <w:rsid w:val="00250291"/>
    <w:rsid w:val="002A405D"/>
    <w:rsid w:val="002F399C"/>
    <w:rsid w:val="00382EA1"/>
    <w:rsid w:val="0043723C"/>
    <w:rsid w:val="0044741A"/>
    <w:rsid w:val="0048423A"/>
    <w:rsid w:val="004870F4"/>
    <w:rsid w:val="00520797"/>
    <w:rsid w:val="005328C1"/>
    <w:rsid w:val="00556738"/>
    <w:rsid w:val="00592505"/>
    <w:rsid w:val="005E5D7E"/>
    <w:rsid w:val="00614661"/>
    <w:rsid w:val="00642820"/>
    <w:rsid w:val="007173AA"/>
    <w:rsid w:val="007D5507"/>
    <w:rsid w:val="00893BCB"/>
    <w:rsid w:val="008D6918"/>
    <w:rsid w:val="00962756"/>
    <w:rsid w:val="009B3083"/>
    <w:rsid w:val="00A35406"/>
    <w:rsid w:val="00A67AD3"/>
    <w:rsid w:val="00AE0E65"/>
    <w:rsid w:val="00B0625B"/>
    <w:rsid w:val="00B51D7A"/>
    <w:rsid w:val="00BA68B3"/>
    <w:rsid w:val="00C108C0"/>
    <w:rsid w:val="00C42809"/>
    <w:rsid w:val="00C51610"/>
    <w:rsid w:val="00C802FC"/>
    <w:rsid w:val="00CB0462"/>
    <w:rsid w:val="00CB08A8"/>
    <w:rsid w:val="00CC6968"/>
    <w:rsid w:val="00D12D11"/>
    <w:rsid w:val="00D72FD9"/>
    <w:rsid w:val="00DB0A5E"/>
    <w:rsid w:val="00E83691"/>
    <w:rsid w:val="00EB2A92"/>
    <w:rsid w:val="00EE5FE3"/>
    <w:rsid w:val="00EF7B1A"/>
    <w:rsid w:val="00F750AC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18BD"/>
  <w15:docId w15:val="{AC8B1CBF-83A7-4E6D-9A57-E0B207F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756"/>
    <w:pPr>
      <w:ind w:left="720"/>
      <w:contextualSpacing/>
    </w:pPr>
  </w:style>
  <w:style w:type="paragraph" w:styleId="NoSpacing">
    <w:name w:val="No Spacing"/>
    <w:uiPriority w:val="1"/>
    <w:qFormat/>
    <w:rsid w:val="00080F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5D"/>
  </w:style>
  <w:style w:type="paragraph" w:styleId="Footer">
    <w:name w:val="footer"/>
    <w:basedOn w:val="Normal"/>
    <w:link w:val="FooterChar"/>
    <w:uiPriority w:val="99"/>
    <w:unhideWhenUsed/>
    <w:rsid w:val="002A4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graysh</cp:lastModifiedBy>
  <cp:revision>3</cp:revision>
  <cp:lastPrinted>2020-01-28T11:38:00Z</cp:lastPrinted>
  <dcterms:created xsi:type="dcterms:W3CDTF">2020-02-03T12:47:00Z</dcterms:created>
  <dcterms:modified xsi:type="dcterms:W3CDTF">2020-02-03T12:51:00Z</dcterms:modified>
</cp:coreProperties>
</file>