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97E12" w14:textId="6F4D3A11" w:rsidR="006E308A" w:rsidRDefault="006E308A" w:rsidP="002B2EA3">
      <w:pPr>
        <w:jc w:val="center"/>
        <w:rPr>
          <w:b/>
          <w:sz w:val="40"/>
        </w:rPr>
      </w:pPr>
      <w:bookmarkStart w:id="0" w:name="_Toc233512941"/>
      <w:bookmarkStart w:id="1" w:name="_GoBack"/>
      <w:bookmarkEnd w:id="1"/>
    </w:p>
    <w:p w14:paraId="5A7674D8" w14:textId="61EDC983" w:rsidR="006E308A" w:rsidRDefault="00E578AF" w:rsidP="002B2EA3">
      <w:pPr>
        <w:jc w:val="center"/>
        <w:rPr>
          <w:b/>
          <w:sz w:val="40"/>
        </w:rPr>
      </w:pPr>
      <w:r w:rsidRPr="005A22A7">
        <w:rPr>
          <w:b/>
          <w:bCs/>
          <w:noProof/>
          <w:sz w:val="40"/>
          <w:lang w:eastAsia="en-GB"/>
        </w:rPr>
        <w:drawing>
          <wp:inline distT="0" distB="0" distL="0" distR="0" wp14:anchorId="7A5889B7" wp14:editId="5FC2C12A">
            <wp:extent cx="4000500" cy="2162077"/>
            <wp:effectExtent l="0" t="0" r="0" b="0"/>
            <wp:docPr id="2" name="Picture 2" descr="https://lh3.googleusercontent.com/oEfEvEfVbH1YLhCC1s-JHRpddCrfFyNHVYY2Q32K4OdNT5liDJekg-Ce0rcUyRiInWZuk-aF37ykkK7SjuB9t1czn0XSu5241B3tlouXx6EmYrm3l4Z3L-Hd77MTO7837sofz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EfEvEfVbH1YLhCC1s-JHRpddCrfFyNHVYY2Q32K4OdNT5liDJekg-Ce0rcUyRiInWZuk-aF37ykkK7SjuB9t1czn0XSu5241B3tlouXx6EmYrm3l4Z3L-Hd77MTO7837sofzG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616" cy="2179434"/>
                    </a:xfrm>
                    <a:prstGeom prst="rect">
                      <a:avLst/>
                    </a:prstGeom>
                    <a:noFill/>
                    <a:ln>
                      <a:noFill/>
                    </a:ln>
                  </pic:spPr>
                </pic:pic>
              </a:graphicData>
            </a:graphic>
          </wp:inline>
        </w:drawing>
      </w:r>
    </w:p>
    <w:p w14:paraId="0D6D6980" w14:textId="77777777" w:rsidR="006E308A" w:rsidRDefault="006E308A" w:rsidP="002B2EA3">
      <w:pPr>
        <w:jc w:val="center"/>
        <w:rPr>
          <w:b/>
          <w:sz w:val="40"/>
        </w:rPr>
      </w:pPr>
    </w:p>
    <w:p w14:paraId="3974FD9C" w14:textId="77777777" w:rsidR="006E308A" w:rsidRDefault="006E308A" w:rsidP="002B2EA3">
      <w:pPr>
        <w:jc w:val="center"/>
        <w:rPr>
          <w:b/>
          <w:sz w:val="40"/>
        </w:rPr>
      </w:pPr>
    </w:p>
    <w:p w14:paraId="3EB48523" w14:textId="77777777" w:rsidR="006E308A" w:rsidRDefault="006E308A" w:rsidP="002B2EA3">
      <w:pPr>
        <w:jc w:val="center"/>
        <w:rPr>
          <w:b/>
          <w:sz w:val="40"/>
        </w:rPr>
      </w:pPr>
    </w:p>
    <w:p w14:paraId="2E646DAD" w14:textId="77777777" w:rsidR="006E308A" w:rsidRDefault="006E308A" w:rsidP="002B2EA3">
      <w:pPr>
        <w:jc w:val="center"/>
        <w:rPr>
          <w:b/>
          <w:sz w:val="40"/>
        </w:rPr>
      </w:pPr>
    </w:p>
    <w:p w14:paraId="5DD05725" w14:textId="77777777" w:rsidR="006E308A" w:rsidRDefault="006E308A" w:rsidP="002B2EA3">
      <w:pPr>
        <w:jc w:val="center"/>
        <w:rPr>
          <w:b/>
          <w:sz w:val="40"/>
        </w:rPr>
      </w:pPr>
    </w:p>
    <w:p w14:paraId="1CAC035B" w14:textId="77777777" w:rsidR="006E308A" w:rsidRDefault="006E308A" w:rsidP="002B2EA3">
      <w:pPr>
        <w:jc w:val="center"/>
        <w:rPr>
          <w:b/>
          <w:sz w:val="40"/>
        </w:rPr>
      </w:pPr>
    </w:p>
    <w:p w14:paraId="0E097687" w14:textId="01CE7CEF" w:rsidR="007051D4" w:rsidRDefault="00271ACF" w:rsidP="00731219">
      <w:pPr>
        <w:jc w:val="center"/>
        <w:rPr>
          <w:b/>
          <w:sz w:val="40"/>
        </w:rPr>
      </w:pPr>
      <w:r>
        <w:rPr>
          <w:b/>
          <w:sz w:val="40"/>
        </w:rPr>
        <w:t>Pay</w:t>
      </w:r>
      <w:r w:rsidR="00731219">
        <w:rPr>
          <w:b/>
          <w:sz w:val="40"/>
        </w:rPr>
        <w:t xml:space="preserve"> </w:t>
      </w:r>
      <w:r w:rsidR="00E578AF">
        <w:rPr>
          <w:b/>
          <w:sz w:val="40"/>
        </w:rPr>
        <w:t>P</w:t>
      </w:r>
      <w:r w:rsidR="00731219">
        <w:rPr>
          <w:b/>
          <w:sz w:val="40"/>
        </w:rPr>
        <w:t>olicy</w:t>
      </w:r>
      <w:r w:rsidR="00FC61EF">
        <w:rPr>
          <w:b/>
          <w:sz w:val="40"/>
        </w:rPr>
        <w:t xml:space="preserve"> (</w:t>
      </w:r>
      <w:r w:rsidR="0033690C">
        <w:rPr>
          <w:b/>
          <w:sz w:val="40"/>
        </w:rPr>
        <w:t>M</w:t>
      </w:r>
      <w:r w:rsidR="00E34C53">
        <w:rPr>
          <w:b/>
          <w:sz w:val="40"/>
        </w:rPr>
        <w:t>ulti-A</w:t>
      </w:r>
      <w:r w:rsidR="00FC61EF">
        <w:rPr>
          <w:b/>
          <w:sz w:val="40"/>
        </w:rPr>
        <w:t xml:space="preserve">cademy </w:t>
      </w:r>
      <w:r w:rsidR="0033690C">
        <w:rPr>
          <w:b/>
          <w:sz w:val="40"/>
        </w:rPr>
        <w:t>T</w:t>
      </w:r>
      <w:r w:rsidR="00FC61EF">
        <w:rPr>
          <w:b/>
          <w:sz w:val="40"/>
        </w:rPr>
        <w:t>rust)</w:t>
      </w:r>
    </w:p>
    <w:p w14:paraId="1C14E2ED" w14:textId="77777777" w:rsidR="007051D4" w:rsidRDefault="007051D4" w:rsidP="007051D4">
      <w:pPr>
        <w:rPr>
          <w:b/>
          <w:sz w:val="40"/>
        </w:rPr>
      </w:pPr>
    </w:p>
    <w:p w14:paraId="68525551" w14:textId="77777777" w:rsidR="007051D4" w:rsidRDefault="007051D4" w:rsidP="007051D4">
      <w:pPr>
        <w:rPr>
          <w:b/>
          <w:sz w:val="40"/>
        </w:rPr>
      </w:pPr>
    </w:p>
    <w:p w14:paraId="399FFF9C" w14:textId="77777777" w:rsidR="007051D4" w:rsidRDefault="007051D4" w:rsidP="007051D4">
      <w:pPr>
        <w:rPr>
          <w:b/>
          <w:sz w:val="40"/>
        </w:rPr>
      </w:pPr>
    </w:p>
    <w:tbl>
      <w:tblPr>
        <w:tblStyle w:val="TableGrid1"/>
        <w:tblW w:w="963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96"/>
        <w:gridCol w:w="3543"/>
      </w:tblGrid>
      <w:tr w:rsidR="007051D4" w:rsidRPr="004959FD" w14:paraId="79A51D28" w14:textId="77777777" w:rsidTr="00D71470">
        <w:tc>
          <w:tcPr>
            <w:tcW w:w="6096" w:type="dxa"/>
          </w:tcPr>
          <w:p w14:paraId="4A1DCED3" w14:textId="77777777" w:rsidR="007051D4" w:rsidRPr="00B20B43" w:rsidRDefault="00FC61EF" w:rsidP="00CC5638">
            <w:pPr>
              <w:spacing w:before="60" w:after="60"/>
              <w:rPr>
                <w:b/>
                <w:sz w:val="28"/>
                <w:szCs w:val="28"/>
              </w:rPr>
            </w:pPr>
            <w:r>
              <w:rPr>
                <w:b/>
                <w:sz w:val="28"/>
                <w:szCs w:val="28"/>
              </w:rPr>
              <w:t>Formally adopted by</w:t>
            </w:r>
            <w:r w:rsidR="007051D4" w:rsidRPr="00B20B43">
              <w:rPr>
                <w:b/>
                <w:sz w:val="28"/>
                <w:szCs w:val="28"/>
              </w:rPr>
              <w:t>:</w:t>
            </w:r>
            <w:r w:rsidR="008D4DB4">
              <w:rPr>
                <w:b/>
                <w:sz w:val="28"/>
                <w:szCs w:val="28"/>
              </w:rPr>
              <w:t>-</w:t>
            </w:r>
          </w:p>
        </w:tc>
        <w:tc>
          <w:tcPr>
            <w:tcW w:w="3543" w:type="dxa"/>
          </w:tcPr>
          <w:p w14:paraId="7494559B" w14:textId="23933A74" w:rsidR="007051D4" w:rsidRPr="00B20B43" w:rsidRDefault="005A22A7" w:rsidP="00FC61EF">
            <w:pPr>
              <w:spacing w:before="60" w:after="60"/>
              <w:rPr>
                <w:b/>
                <w:sz w:val="28"/>
                <w:szCs w:val="28"/>
              </w:rPr>
            </w:pPr>
            <w:r>
              <w:rPr>
                <w:b/>
                <w:sz w:val="28"/>
                <w:szCs w:val="28"/>
              </w:rPr>
              <w:t>CEE</w:t>
            </w:r>
          </w:p>
        </w:tc>
      </w:tr>
      <w:tr w:rsidR="007051D4" w:rsidRPr="004959FD" w14:paraId="3BB64B62" w14:textId="77777777" w:rsidTr="00D71470">
        <w:tc>
          <w:tcPr>
            <w:tcW w:w="6096" w:type="dxa"/>
          </w:tcPr>
          <w:p w14:paraId="4E5C7F7E" w14:textId="77777777" w:rsidR="007051D4" w:rsidRPr="004959FD" w:rsidRDefault="007051D4" w:rsidP="004959FD">
            <w:pPr>
              <w:spacing w:before="60" w:after="60"/>
              <w:rPr>
                <w:b/>
                <w:sz w:val="28"/>
                <w:szCs w:val="28"/>
              </w:rPr>
            </w:pPr>
            <w:r w:rsidRPr="004959FD">
              <w:rPr>
                <w:b/>
                <w:sz w:val="28"/>
                <w:szCs w:val="28"/>
              </w:rPr>
              <w:t>On:</w:t>
            </w:r>
            <w:r w:rsidR="008D4DB4">
              <w:rPr>
                <w:b/>
                <w:sz w:val="28"/>
                <w:szCs w:val="28"/>
              </w:rPr>
              <w:t>-</w:t>
            </w:r>
          </w:p>
        </w:tc>
        <w:tc>
          <w:tcPr>
            <w:tcW w:w="3543" w:type="dxa"/>
          </w:tcPr>
          <w:p w14:paraId="4D93D745" w14:textId="5A184BC1" w:rsidR="007051D4" w:rsidRPr="004959FD" w:rsidRDefault="007051D4" w:rsidP="004959FD">
            <w:pPr>
              <w:spacing w:before="60" w:after="60"/>
              <w:rPr>
                <w:b/>
                <w:sz w:val="28"/>
                <w:szCs w:val="28"/>
              </w:rPr>
            </w:pPr>
          </w:p>
        </w:tc>
      </w:tr>
      <w:tr w:rsidR="007051D4" w:rsidRPr="004959FD" w14:paraId="452BC5B6" w14:textId="77777777" w:rsidTr="00D71470">
        <w:tc>
          <w:tcPr>
            <w:tcW w:w="6096" w:type="dxa"/>
          </w:tcPr>
          <w:p w14:paraId="5B76B5DB" w14:textId="77777777" w:rsidR="007051D4" w:rsidRPr="00EA4465" w:rsidRDefault="00FC61EF" w:rsidP="004959FD">
            <w:pPr>
              <w:spacing w:before="60" w:after="60"/>
              <w:rPr>
                <w:b/>
                <w:sz w:val="28"/>
                <w:szCs w:val="28"/>
              </w:rPr>
            </w:pPr>
            <w:r>
              <w:rPr>
                <w:b/>
                <w:sz w:val="28"/>
                <w:szCs w:val="28"/>
              </w:rPr>
              <w:t xml:space="preserve">Chair of </w:t>
            </w:r>
            <w:r w:rsidR="004959FD">
              <w:rPr>
                <w:b/>
                <w:sz w:val="28"/>
                <w:szCs w:val="28"/>
              </w:rPr>
              <w:t>Trustees</w:t>
            </w:r>
            <w:r w:rsidR="008D4DB4">
              <w:rPr>
                <w:b/>
                <w:sz w:val="28"/>
                <w:szCs w:val="28"/>
              </w:rPr>
              <w:t>:-</w:t>
            </w:r>
          </w:p>
        </w:tc>
        <w:tc>
          <w:tcPr>
            <w:tcW w:w="3543" w:type="dxa"/>
          </w:tcPr>
          <w:p w14:paraId="742B88CB" w14:textId="563B8127" w:rsidR="007051D4" w:rsidRPr="00850D6C" w:rsidRDefault="005A22A7" w:rsidP="004959FD">
            <w:pPr>
              <w:spacing w:before="60" w:after="60"/>
              <w:rPr>
                <w:b/>
                <w:sz w:val="28"/>
                <w:szCs w:val="28"/>
              </w:rPr>
            </w:pPr>
            <w:r>
              <w:rPr>
                <w:b/>
                <w:sz w:val="28"/>
                <w:szCs w:val="28"/>
              </w:rPr>
              <w:t>Julie Fletcher</w:t>
            </w:r>
          </w:p>
        </w:tc>
      </w:tr>
      <w:tr w:rsidR="007051D4" w:rsidRPr="004959FD" w14:paraId="7E8A1AB5" w14:textId="77777777" w:rsidTr="00D71470">
        <w:tc>
          <w:tcPr>
            <w:tcW w:w="6096" w:type="dxa"/>
          </w:tcPr>
          <w:p w14:paraId="3B4CBB99" w14:textId="77777777" w:rsidR="007051D4" w:rsidRPr="004959FD" w:rsidRDefault="007051D4" w:rsidP="004959FD">
            <w:pPr>
              <w:spacing w:before="60" w:after="60"/>
              <w:rPr>
                <w:b/>
                <w:sz w:val="28"/>
                <w:szCs w:val="28"/>
              </w:rPr>
            </w:pPr>
            <w:r w:rsidRPr="004959FD">
              <w:rPr>
                <w:b/>
                <w:sz w:val="28"/>
                <w:szCs w:val="28"/>
              </w:rPr>
              <w:t>Last updated</w:t>
            </w:r>
            <w:r w:rsidR="008D4DB4">
              <w:rPr>
                <w:b/>
                <w:sz w:val="28"/>
                <w:szCs w:val="28"/>
              </w:rPr>
              <w:t>:-</w:t>
            </w:r>
          </w:p>
        </w:tc>
        <w:tc>
          <w:tcPr>
            <w:tcW w:w="3543" w:type="dxa"/>
          </w:tcPr>
          <w:p w14:paraId="09C5A651" w14:textId="659B0E46" w:rsidR="007051D4" w:rsidRPr="004959FD" w:rsidRDefault="005A22A7" w:rsidP="004959FD">
            <w:pPr>
              <w:spacing w:before="60" w:after="60"/>
              <w:rPr>
                <w:b/>
                <w:sz w:val="28"/>
                <w:szCs w:val="28"/>
              </w:rPr>
            </w:pPr>
            <w:r>
              <w:rPr>
                <w:b/>
                <w:sz w:val="28"/>
                <w:szCs w:val="28"/>
              </w:rPr>
              <w:t>January 2021</w:t>
            </w:r>
          </w:p>
        </w:tc>
      </w:tr>
    </w:tbl>
    <w:p w14:paraId="132F952E" w14:textId="77777777" w:rsidR="00631965" w:rsidRDefault="00631965" w:rsidP="002B2EA3">
      <w:pPr>
        <w:jc w:val="center"/>
        <w:rPr>
          <w:b/>
          <w:sz w:val="40"/>
        </w:rPr>
      </w:pPr>
    </w:p>
    <w:p w14:paraId="237AD044" w14:textId="77777777" w:rsidR="00140686" w:rsidRDefault="00140686" w:rsidP="002B2EA3">
      <w:pPr>
        <w:jc w:val="center"/>
        <w:rPr>
          <w:b/>
          <w:sz w:val="40"/>
        </w:rPr>
      </w:pPr>
    </w:p>
    <w:p w14:paraId="39949047" w14:textId="77777777" w:rsidR="00140686" w:rsidRDefault="00140686" w:rsidP="002B2EA3">
      <w:pPr>
        <w:jc w:val="center"/>
        <w:rPr>
          <w:b/>
          <w:sz w:val="40"/>
        </w:rPr>
      </w:pPr>
    </w:p>
    <w:p w14:paraId="136FC9E3" w14:textId="77777777" w:rsidR="00140686" w:rsidRDefault="00140686" w:rsidP="002B2EA3">
      <w:pPr>
        <w:jc w:val="center"/>
        <w:rPr>
          <w:b/>
          <w:sz w:val="40"/>
        </w:rPr>
      </w:pPr>
    </w:p>
    <w:p w14:paraId="42A0D7FD" w14:textId="77777777" w:rsidR="002B2EA3" w:rsidRDefault="002B2EA3">
      <w:pPr>
        <w:rPr>
          <w:b/>
        </w:rPr>
      </w:pPr>
    </w:p>
    <w:p w14:paraId="2F8AEC8A" w14:textId="77777777" w:rsidR="002B2EA3" w:rsidRDefault="002B2EA3">
      <w:pPr>
        <w:rPr>
          <w:b/>
        </w:rPr>
        <w:sectPr w:rsidR="002B2EA3" w:rsidSect="007F14FA">
          <w:headerReference w:type="default" r:id="rId9"/>
          <w:footerReference w:type="default" r:id="rId10"/>
          <w:headerReference w:type="first" r:id="rId11"/>
          <w:pgSz w:w="11906" w:h="16838" w:code="9"/>
          <w:pgMar w:top="1843" w:right="1134" w:bottom="1134" w:left="1134" w:header="454" w:footer="567" w:gutter="0"/>
          <w:cols w:space="708"/>
          <w:titlePg/>
          <w:docGrid w:linePitch="360"/>
        </w:sectPr>
      </w:pPr>
    </w:p>
    <w:p w14:paraId="7FA1259F" w14:textId="77777777" w:rsidR="007458CC" w:rsidRDefault="007458CC" w:rsidP="007458CC">
      <w:pPr>
        <w:pStyle w:val="Title"/>
      </w:pPr>
      <w:bookmarkStart w:id="2" w:name="_Toc42678627"/>
      <w:bookmarkStart w:id="3" w:name="_Toc52437985"/>
      <w:r>
        <w:lastRenderedPageBreak/>
        <w:t>Pay policy – model for multi-academy trusts P</w:t>
      </w:r>
      <w:bookmarkEnd w:id="2"/>
      <w:r>
        <w:t>206c</w:t>
      </w:r>
      <w:bookmarkEnd w:id="3"/>
    </w:p>
    <w:p w14:paraId="642D4D81" w14:textId="77777777" w:rsidR="007458CC" w:rsidRDefault="007458CC" w:rsidP="00311328">
      <w:pPr>
        <w:tabs>
          <w:tab w:val="left" w:pos="6945"/>
        </w:tabs>
        <w:rPr>
          <w:b/>
        </w:rPr>
      </w:pPr>
    </w:p>
    <w:p w14:paraId="39033ABC" w14:textId="77777777" w:rsidR="00173F75" w:rsidRPr="00803936" w:rsidRDefault="00173F75" w:rsidP="00311328">
      <w:pPr>
        <w:tabs>
          <w:tab w:val="left" w:pos="6945"/>
        </w:tabs>
        <w:rPr>
          <w:b/>
        </w:rPr>
      </w:pPr>
      <w:r w:rsidRPr="00803936">
        <w:rPr>
          <w:b/>
        </w:rPr>
        <w:t>Contents</w:t>
      </w:r>
      <w:bookmarkEnd w:id="0"/>
      <w:r w:rsidR="00311328">
        <w:rPr>
          <w:b/>
        </w:rPr>
        <w:tab/>
      </w:r>
    </w:p>
    <w:p w14:paraId="4BF11537" w14:textId="77777777" w:rsidR="0014486E" w:rsidRPr="00143F07" w:rsidRDefault="0014486E" w:rsidP="0014486E">
      <w:pPr>
        <w:rPr>
          <w:rFonts w:cs="Arial"/>
        </w:rPr>
      </w:pPr>
      <w:r w:rsidRPr="00143F07">
        <w:rPr>
          <w:rFonts w:cs="Arial"/>
        </w:rPr>
        <w:t>(</w:t>
      </w:r>
      <w:r w:rsidRPr="00143F07">
        <w:rPr>
          <w:rFonts w:cs="Arial"/>
          <w:color w:val="000000"/>
        </w:rPr>
        <w:t>click on the headings below to jump to the relevant section</w:t>
      </w:r>
      <w:r w:rsidRPr="00143F07">
        <w:rPr>
          <w:rFonts w:cs="Arial"/>
        </w:rPr>
        <w:t>)</w:t>
      </w:r>
    </w:p>
    <w:p w14:paraId="7AC7AD6D" w14:textId="77777777" w:rsidR="0014486E" w:rsidRDefault="0014486E" w:rsidP="0014486E">
      <w:pPr>
        <w:rPr>
          <w:b/>
        </w:rPr>
      </w:pPr>
    </w:p>
    <w:p w14:paraId="5955359E" w14:textId="77777777" w:rsidR="007458CC" w:rsidRDefault="0014486E">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2437985" w:history="1">
        <w:r w:rsidR="007458CC" w:rsidRPr="00766B7A">
          <w:rPr>
            <w:rStyle w:val="Hyperlink"/>
            <w:noProof/>
          </w:rPr>
          <w:t>Pay policy – model for multi-academy trusts P206c</w:t>
        </w:r>
        <w:r w:rsidR="007458CC">
          <w:rPr>
            <w:noProof/>
            <w:webHidden/>
          </w:rPr>
          <w:tab/>
        </w:r>
        <w:r w:rsidR="007458CC">
          <w:rPr>
            <w:noProof/>
            <w:webHidden/>
          </w:rPr>
          <w:fldChar w:fldCharType="begin"/>
        </w:r>
        <w:r w:rsidR="007458CC">
          <w:rPr>
            <w:noProof/>
            <w:webHidden/>
          </w:rPr>
          <w:instrText xml:space="preserve"> PAGEREF _Toc52437985 \h </w:instrText>
        </w:r>
        <w:r w:rsidR="007458CC">
          <w:rPr>
            <w:noProof/>
            <w:webHidden/>
          </w:rPr>
        </w:r>
        <w:r w:rsidR="007458CC">
          <w:rPr>
            <w:noProof/>
            <w:webHidden/>
          </w:rPr>
          <w:fldChar w:fldCharType="separate"/>
        </w:r>
        <w:r w:rsidR="007458CC">
          <w:rPr>
            <w:noProof/>
            <w:webHidden/>
          </w:rPr>
          <w:t>2</w:t>
        </w:r>
        <w:r w:rsidR="007458CC">
          <w:rPr>
            <w:noProof/>
            <w:webHidden/>
          </w:rPr>
          <w:fldChar w:fldCharType="end"/>
        </w:r>
      </w:hyperlink>
    </w:p>
    <w:p w14:paraId="34F6D487" w14:textId="77777777" w:rsidR="007458CC" w:rsidRDefault="001974DA">
      <w:pPr>
        <w:pStyle w:val="TOC1"/>
        <w:rPr>
          <w:rFonts w:asciiTheme="minorHAnsi" w:eastAsiaTheme="minorEastAsia" w:hAnsiTheme="minorHAnsi" w:cstheme="minorBidi"/>
          <w:noProof/>
          <w:sz w:val="22"/>
          <w:szCs w:val="22"/>
          <w:lang w:eastAsia="en-GB"/>
        </w:rPr>
      </w:pPr>
      <w:hyperlink w:anchor="_Toc52437986" w:history="1">
        <w:r w:rsidR="007458CC" w:rsidRPr="00766B7A">
          <w:rPr>
            <w:rStyle w:val="Hyperlink"/>
            <w:noProof/>
          </w:rPr>
          <w:t>Introduction</w:t>
        </w:r>
        <w:r w:rsidR="007458CC">
          <w:rPr>
            <w:noProof/>
            <w:webHidden/>
          </w:rPr>
          <w:tab/>
        </w:r>
        <w:r w:rsidR="007458CC">
          <w:rPr>
            <w:noProof/>
            <w:webHidden/>
          </w:rPr>
          <w:fldChar w:fldCharType="begin"/>
        </w:r>
        <w:r w:rsidR="007458CC">
          <w:rPr>
            <w:noProof/>
            <w:webHidden/>
          </w:rPr>
          <w:instrText xml:space="preserve"> PAGEREF _Toc52437986 \h </w:instrText>
        </w:r>
        <w:r w:rsidR="007458CC">
          <w:rPr>
            <w:noProof/>
            <w:webHidden/>
          </w:rPr>
        </w:r>
        <w:r w:rsidR="007458CC">
          <w:rPr>
            <w:noProof/>
            <w:webHidden/>
          </w:rPr>
          <w:fldChar w:fldCharType="separate"/>
        </w:r>
        <w:r w:rsidR="007458CC">
          <w:rPr>
            <w:noProof/>
            <w:webHidden/>
          </w:rPr>
          <w:t>3</w:t>
        </w:r>
        <w:r w:rsidR="007458CC">
          <w:rPr>
            <w:noProof/>
            <w:webHidden/>
          </w:rPr>
          <w:fldChar w:fldCharType="end"/>
        </w:r>
      </w:hyperlink>
    </w:p>
    <w:p w14:paraId="7C44089F" w14:textId="77777777" w:rsidR="007458CC" w:rsidRDefault="001974DA">
      <w:pPr>
        <w:pStyle w:val="TOC1"/>
        <w:rPr>
          <w:rFonts w:asciiTheme="minorHAnsi" w:eastAsiaTheme="minorEastAsia" w:hAnsiTheme="minorHAnsi" w:cstheme="minorBidi"/>
          <w:noProof/>
          <w:sz w:val="22"/>
          <w:szCs w:val="22"/>
          <w:lang w:eastAsia="en-GB"/>
        </w:rPr>
      </w:pPr>
      <w:hyperlink w:anchor="_Toc52437987" w:history="1">
        <w:r w:rsidR="007458CC" w:rsidRPr="00766B7A">
          <w:rPr>
            <w:rStyle w:val="Hyperlink"/>
            <w:noProof/>
          </w:rPr>
          <w:t>Section A</w:t>
        </w:r>
        <w:r w:rsidR="007458CC">
          <w:rPr>
            <w:noProof/>
            <w:webHidden/>
          </w:rPr>
          <w:tab/>
        </w:r>
        <w:r w:rsidR="007458CC">
          <w:rPr>
            <w:noProof/>
            <w:webHidden/>
          </w:rPr>
          <w:fldChar w:fldCharType="begin"/>
        </w:r>
        <w:r w:rsidR="007458CC">
          <w:rPr>
            <w:noProof/>
            <w:webHidden/>
          </w:rPr>
          <w:instrText xml:space="preserve"> PAGEREF _Toc52437987 \h </w:instrText>
        </w:r>
        <w:r w:rsidR="007458CC">
          <w:rPr>
            <w:noProof/>
            <w:webHidden/>
          </w:rPr>
        </w:r>
        <w:r w:rsidR="007458CC">
          <w:rPr>
            <w:noProof/>
            <w:webHidden/>
          </w:rPr>
          <w:fldChar w:fldCharType="separate"/>
        </w:r>
        <w:r w:rsidR="007458CC">
          <w:rPr>
            <w:noProof/>
            <w:webHidden/>
          </w:rPr>
          <w:t>4</w:t>
        </w:r>
        <w:r w:rsidR="007458CC">
          <w:rPr>
            <w:noProof/>
            <w:webHidden/>
          </w:rPr>
          <w:fldChar w:fldCharType="end"/>
        </w:r>
      </w:hyperlink>
    </w:p>
    <w:p w14:paraId="590BA3D6" w14:textId="77777777" w:rsidR="007458CC" w:rsidRDefault="001974DA">
      <w:pPr>
        <w:pStyle w:val="TOC1"/>
        <w:rPr>
          <w:rFonts w:asciiTheme="minorHAnsi" w:eastAsiaTheme="minorEastAsia" w:hAnsiTheme="minorHAnsi" w:cstheme="minorBidi"/>
          <w:noProof/>
          <w:sz w:val="22"/>
          <w:szCs w:val="22"/>
          <w:lang w:eastAsia="en-GB"/>
        </w:rPr>
      </w:pPr>
      <w:hyperlink w:anchor="_Toc52437988" w:history="1">
        <w:r w:rsidR="007458CC" w:rsidRPr="00766B7A">
          <w:rPr>
            <w:rStyle w:val="Hyperlink"/>
            <w:noProof/>
          </w:rPr>
          <w:t>1.</w:t>
        </w:r>
        <w:r w:rsidR="007458CC">
          <w:rPr>
            <w:rFonts w:asciiTheme="minorHAnsi" w:eastAsiaTheme="minorEastAsia" w:hAnsiTheme="minorHAnsi" w:cstheme="minorBidi"/>
            <w:noProof/>
            <w:sz w:val="22"/>
            <w:szCs w:val="22"/>
            <w:lang w:eastAsia="en-GB"/>
          </w:rPr>
          <w:tab/>
        </w:r>
        <w:r w:rsidR="007458CC" w:rsidRPr="00766B7A">
          <w:rPr>
            <w:rStyle w:val="Hyperlink"/>
            <w:noProof/>
          </w:rPr>
          <w:t>Pay differentials</w:t>
        </w:r>
        <w:r w:rsidR="007458CC">
          <w:rPr>
            <w:noProof/>
            <w:webHidden/>
          </w:rPr>
          <w:tab/>
        </w:r>
        <w:r w:rsidR="007458CC">
          <w:rPr>
            <w:noProof/>
            <w:webHidden/>
          </w:rPr>
          <w:fldChar w:fldCharType="begin"/>
        </w:r>
        <w:r w:rsidR="007458CC">
          <w:rPr>
            <w:noProof/>
            <w:webHidden/>
          </w:rPr>
          <w:instrText xml:space="preserve"> PAGEREF _Toc52437988 \h </w:instrText>
        </w:r>
        <w:r w:rsidR="007458CC">
          <w:rPr>
            <w:noProof/>
            <w:webHidden/>
          </w:rPr>
        </w:r>
        <w:r w:rsidR="007458CC">
          <w:rPr>
            <w:noProof/>
            <w:webHidden/>
          </w:rPr>
          <w:fldChar w:fldCharType="separate"/>
        </w:r>
        <w:r w:rsidR="007458CC">
          <w:rPr>
            <w:noProof/>
            <w:webHidden/>
          </w:rPr>
          <w:t>4</w:t>
        </w:r>
        <w:r w:rsidR="007458CC">
          <w:rPr>
            <w:noProof/>
            <w:webHidden/>
          </w:rPr>
          <w:fldChar w:fldCharType="end"/>
        </w:r>
      </w:hyperlink>
    </w:p>
    <w:p w14:paraId="2E992E1F" w14:textId="77777777" w:rsidR="007458CC" w:rsidRDefault="001974DA">
      <w:pPr>
        <w:pStyle w:val="TOC1"/>
        <w:rPr>
          <w:rFonts w:asciiTheme="minorHAnsi" w:eastAsiaTheme="minorEastAsia" w:hAnsiTheme="minorHAnsi" w:cstheme="minorBidi"/>
          <w:noProof/>
          <w:sz w:val="22"/>
          <w:szCs w:val="22"/>
          <w:lang w:eastAsia="en-GB"/>
        </w:rPr>
      </w:pPr>
      <w:hyperlink w:anchor="_Toc52437989" w:history="1">
        <w:r w:rsidR="007458CC" w:rsidRPr="00766B7A">
          <w:rPr>
            <w:rStyle w:val="Hyperlink"/>
            <w:noProof/>
          </w:rPr>
          <w:t>3.</w:t>
        </w:r>
        <w:r w:rsidR="007458CC">
          <w:rPr>
            <w:rFonts w:asciiTheme="minorHAnsi" w:eastAsiaTheme="minorEastAsia" w:hAnsiTheme="minorHAnsi" w:cstheme="minorBidi"/>
            <w:noProof/>
            <w:sz w:val="22"/>
            <w:szCs w:val="22"/>
            <w:lang w:eastAsia="en-GB"/>
          </w:rPr>
          <w:tab/>
        </w:r>
        <w:r w:rsidR="007458CC" w:rsidRPr="00766B7A">
          <w:rPr>
            <w:rStyle w:val="Hyperlink"/>
            <w:noProof/>
          </w:rPr>
          <w:t>Salary protection or safeguarding</w:t>
        </w:r>
        <w:r w:rsidR="007458CC">
          <w:rPr>
            <w:noProof/>
            <w:webHidden/>
          </w:rPr>
          <w:tab/>
        </w:r>
        <w:r w:rsidR="007458CC">
          <w:rPr>
            <w:noProof/>
            <w:webHidden/>
          </w:rPr>
          <w:fldChar w:fldCharType="begin"/>
        </w:r>
        <w:r w:rsidR="007458CC">
          <w:rPr>
            <w:noProof/>
            <w:webHidden/>
          </w:rPr>
          <w:instrText xml:space="preserve"> PAGEREF _Toc52437989 \h </w:instrText>
        </w:r>
        <w:r w:rsidR="007458CC">
          <w:rPr>
            <w:noProof/>
            <w:webHidden/>
          </w:rPr>
        </w:r>
        <w:r w:rsidR="007458CC">
          <w:rPr>
            <w:noProof/>
            <w:webHidden/>
          </w:rPr>
          <w:fldChar w:fldCharType="separate"/>
        </w:r>
        <w:r w:rsidR="007458CC">
          <w:rPr>
            <w:noProof/>
            <w:webHidden/>
          </w:rPr>
          <w:t>4</w:t>
        </w:r>
        <w:r w:rsidR="007458CC">
          <w:rPr>
            <w:noProof/>
            <w:webHidden/>
          </w:rPr>
          <w:fldChar w:fldCharType="end"/>
        </w:r>
      </w:hyperlink>
    </w:p>
    <w:p w14:paraId="458B2BE2" w14:textId="77777777" w:rsidR="007458CC" w:rsidRDefault="001974DA">
      <w:pPr>
        <w:pStyle w:val="TOC1"/>
        <w:rPr>
          <w:rFonts w:asciiTheme="minorHAnsi" w:eastAsiaTheme="minorEastAsia" w:hAnsiTheme="minorHAnsi" w:cstheme="minorBidi"/>
          <w:noProof/>
          <w:sz w:val="22"/>
          <w:szCs w:val="22"/>
          <w:lang w:eastAsia="en-GB"/>
        </w:rPr>
      </w:pPr>
      <w:hyperlink w:anchor="_Toc52437990" w:history="1">
        <w:r w:rsidR="007458CC" w:rsidRPr="00766B7A">
          <w:rPr>
            <w:rStyle w:val="Hyperlink"/>
            <w:noProof/>
          </w:rPr>
          <w:t>4.</w:t>
        </w:r>
        <w:r w:rsidR="007458CC">
          <w:rPr>
            <w:rFonts w:asciiTheme="minorHAnsi" w:eastAsiaTheme="minorEastAsia" w:hAnsiTheme="minorHAnsi" w:cstheme="minorBidi"/>
            <w:noProof/>
            <w:sz w:val="22"/>
            <w:szCs w:val="22"/>
            <w:lang w:eastAsia="en-GB"/>
          </w:rPr>
          <w:tab/>
        </w:r>
        <w:r w:rsidR="007458CC" w:rsidRPr="00766B7A">
          <w:rPr>
            <w:rStyle w:val="Hyperlink"/>
            <w:noProof/>
          </w:rPr>
          <w:t>TUPE Protection</w:t>
        </w:r>
        <w:r w:rsidR="007458CC">
          <w:rPr>
            <w:noProof/>
            <w:webHidden/>
          </w:rPr>
          <w:tab/>
        </w:r>
        <w:r w:rsidR="007458CC">
          <w:rPr>
            <w:noProof/>
            <w:webHidden/>
          </w:rPr>
          <w:fldChar w:fldCharType="begin"/>
        </w:r>
        <w:r w:rsidR="007458CC">
          <w:rPr>
            <w:noProof/>
            <w:webHidden/>
          </w:rPr>
          <w:instrText xml:space="preserve"> PAGEREF _Toc52437990 \h </w:instrText>
        </w:r>
        <w:r w:rsidR="007458CC">
          <w:rPr>
            <w:noProof/>
            <w:webHidden/>
          </w:rPr>
        </w:r>
        <w:r w:rsidR="007458CC">
          <w:rPr>
            <w:noProof/>
            <w:webHidden/>
          </w:rPr>
          <w:fldChar w:fldCharType="separate"/>
        </w:r>
        <w:r w:rsidR="007458CC">
          <w:rPr>
            <w:noProof/>
            <w:webHidden/>
          </w:rPr>
          <w:t>4</w:t>
        </w:r>
        <w:r w:rsidR="007458CC">
          <w:rPr>
            <w:noProof/>
            <w:webHidden/>
          </w:rPr>
          <w:fldChar w:fldCharType="end"/>
        </w:r>
      </w:hyperlink>
    </w:p>
    <w:p w14:paraId="071F6807" w14:textId="77777777" w:rsidR="007458CC" w:rsidRDefault="001974DA">
      <w:pPr>
        <w:pStyle w:val="TOC1"/>
        <w:rPr>
          <w:rFonts w:asciiTheme="minorHAnsi" w:eastAsiaTheme="minorEastAsia" w:hAnsiTheme="minorHAnsi" w:cstheme="minorBidi"/>
          <w:noProof/>
          <w:sz w:val="22"/>
          <w:szCs w:val="22"/>
          <w:lang w:eastAsia="en-GB"/>
        </w:rPr>
      </w:pPr>
      <w:hyperlink w:anchor="_Toc52437991" w:history="1">
        <w:r w:rsidR="007458CC" w:rsidRPr="00766B7A">
          <w:rPr>
            <w:rStyle w:val="Hyperlink"/>
            <w:noProof/>
          </w:rPr>
          <w:t>5.</w:t>
        </w:r>
        <w:r w:rsidR="007458CC">
          <w:rPr>
            <w:rFonts w:asciiTheme="minorHAnsi" w:eastAsiaTheme="minorEastAsia" w:hAnsiTheme="minorHAnsi" w:cstheme="minorBidi"/>
            <w:noProof/>
            <w:sz w:val="22"/>
            <w:szCs w:val="22"/>
            <w:lang w:eastAsia="en-GB"/>
          </w:rPr>
          <w:tab/>
        </w:r>
        <w:r w:rsidR="007458CC" w:rsidRPr="00766B7A">
          <w:rPr>
            <w:rStyle w:val="Hyperlink"/>
            <w:noProof/>
          </w:rPr>
          <w:t>Pensions</w:t>
        </w:r>
        <w:r w:rsidR="007458CC">
          <w:rPr>
            <w:noProof/>
            <w:webHidden/>
          </w:rPr>
          <w:tab/>
        </w:r>
        <w:r w:rsidR="007458CC">
          <w:rPr>
            <w:noProof/>
            <w:webHidden/>
          </w:rPr>
          <w:fldChar w:fldCharType="begin"/>
        </w:r>
        <w:r w:rsidR="007458CC">
          <w:rPr>
            <w:noProof/>
            <w:webHidden/>
          </w:rPr>
          <w:instrText xml:space="preserve"> PAGEREF _Toc52437991 \h </w:instrText>
        </w:r>
        <w:r w:rsidR="007458CC">
          <w:rPr>
            <w:noProof/>
            <w:webHidden/>
          </w:rPr>
        </w:r>
        <w:r w:rsidR="007458CC">
          <w:rPr>
            <w:noProof/>
            <w:webHidden/>
          </w:rPr>
          <w:fldChar w:fldCharType="separate"/>
        </w:r>
        <w:r w:rsidR="007458CC">
          <w:rPr>
            <w:noProof/>
            <w:webHidden/>
          </w:rPr>
          <w:t>4</w:t>
        </w:r>
        <w:r w:rsidR="007458CC">
          <w:rPr>
            <w:noProof/>
            <w:webHidden/>
          </w:rPr>
          <w:fldChar w:fldCharType="end"/>
        </w:r>
      </w:hyperlink>
    </w:p>
    <w:p w14:paraId="5AE68FBC" w14:textId="77777777" w:rsidR="007458CC" w:rsidRDefault="001974DA">
      <w:pPr>
        <w:pStyle w:val="TOC1"/>
        <w:rPr>
          <w:rFonts w:asciiTheme="minorHAnsi" w:eastAsiaTheme="minorEastAsia" w:hAnsiTheme="minorHAnsi" w:cstheme="minorBidi"/>
          <w:noProof/>
          <w:sz w:val="22"/>
          <w:szCs w:val="22"/>
          <w:lang w:eastAsia="en-GB"/>
        </w:rPr>
      </w:pPr>
      <w:hyperlink w:anchor="_Toc52437992" w:history="1">
        <w:r w:rsidR="007458CC" w:rsidRPr="00766B7A">
          <w:rPr>
            <w:rStyle w:val="Hyperlink"/>
            <w:noProof/>
          </w:rPr>
          <w:t>6.</w:t>
        </w:r>
        <w:r w:rsidR="007458CC">
          <w:rPr>
            <w:rFonts w:asciiTheme="minorHAnsi" w:eastAsiaTheme="minorEastAsia" w:hAnsiTheme="minorHAnsi" w:cstheme="minorBidi"/>
            <w:noProof/>
            <w:sz w:val="22"/>
            <w:szCs w:val="22"/>
            <w:lang w:eastAsia="en-GB"/>
          </w:rPr>
          <w:tab/>
        </w:r>
        <w:r w:rsidR="007458CC" w:rsidRPr="00766B7A">
          <w:rPr>
            <w:rStyle w:val="Hyperlink"/>
            <w:noProof/>
          </w:rPr>
          <w:t>Equalities</w:t>
        </w:r>
        <w:r w:rsidR="007458CC">
          <w:rPr>
            <w:noProof/>
            <w:webHidden/>
          </w:rPr>
          <w:tab/>
        </w:r>
        <w:r w:rsidR="007458CC">
          <w:rPr>
            <w:noProof/>
            <w:webHidden/>
          </w:rPr>
          <w:fldChar w:fldCharType="begin"/>
        </w:r>
        <w:r w:rsidR="007458CC">
          <w:rPr>
            <w:noProof/>
            <w:webHidden/>
          </w:rPr>
          <w:instrText xml:space="preserve"> PAGEREF _Toc52437992 \h </w:instrText>
        </w:r>
        <w:r w:rsidR="007458CC">
          <w:rPr>
            <w:noProof/>
            <w:webHidden/>
          </w:rPr>
        </w:r>
        <w:r w:rsidR="007458CC">
          <w:rPr>
            <w:noProof/>
            <w:webHidden/>
          </w:rPr>
          <w:fldChar w:fldCharType="separate"/>
        </w:r>
        <w:r w:rsidR="007458CC">
          <w:rPr>
            <w:noProof/>
            <w:webHidden/>
          </w:rPr>
          <w:t>5</w:t>
        </w:r>
        <w:r w:rsidR="007458CC">
          <w:rPr>
            <w:noProof/>
            <w:webHidden/>
          </w:rPr>
          <w:fldChar w:fldCharType="end"/>
        </w:r>
      </w:hyperlink>
    </w:p>
    <w:p w14:paraId="5A250C2B" w14:textId="77777777" w:rsidR="007458CC" w:rsidRDefault="001974DA">
      <w:pPr>
        <w:pStyle w:val="TOC1"/>
        <w:rPr>
          <w:rFonts w:asciiTheme="minorHAnsi" w:eastAsiaTheme="minorEastAsia" w:hAnsiTheme="minorHAnsi" w:cstheme="minorBidi"/>
          <w:noProof/>
          <w:sz w:val="22"/>
          <w:szCs w:val="22"/>
          <w:lang w:eastAsia="en-GB"/>
        </w:rPr>
      </w:pPr>
      <w:hyperlink w:anchor="_Toc52437993" w:history="1">
        <w:r w:rsidR="007458CC" w:rsidRPr="00766B7A">
          <w:rPr>
            <w:rStyle w:val="Hyperlink"/>
            <w:noProof/>
          </w:rPr>
          <w:t>7.</w:t>
        </w:r>
        <w:r w:rsidR="007458CC">
          <w:rPr>
            <w:rFonts w:asciiTheme="minorHAnsi" w:eastAsiaTheme="minorEastAsia" w:hAnsiTheme="minorHAnsi" w:cstheme="minorBidi"/>
            <w:noProof/>
            <w:sz w:val="22"/>
            <w:szCs w:val="22"/>
            <w:lang w:eastAsia="en-GB"/>
          </w:rPr>
          <w:tab/>
        </w:r>
        <w:r w:rsidR="007458CC" w:rsidRPr="00766B7A">
          <w:rPr>
            <w:rStyle w:val="Hyperlink"/>
            <w:noProof/>
          </w:rPr>
          <w:t>Delegation of Authority</w:t>
        </w:r>
        <w:r w:rsidR="007458CC">
          <w:rPr>
            <w:noProof/>
            <w:webHidden/>
          </w:rPr>
          <w:tab/>
        </w:r>
        <w:r w:rsidR="007458CC">
          <w:rPr>
            <w:noProof/>
            <w:webHidden/>
          </w:rPr>
          <w:fldChar w:fldCharType="begin"/>
        </w:r>
        <w:r w:rsidR="007458CC">
          <w:rPr>
            <w:noProof/>
            <w:webHidden/>
          </w:rPr>
          <w:instrText xml:space="preserve"> PAGEREF _Toc52437993 \h </w:instrText>
        </w:r>
        <w:r w:rsidR="007458CC">
          <w:rPr>
            <w:noProof/>
            <w:webHidden/>
          </w:rPr>
        </w:r>
        <w:r w:rsidR="007458CC">
          <w:rPr>
            <w:noProof/>
            <w:webHidden/>
          </w:rPr>
          <w:fldChar w:fldCharType="separate"/>
        </w:r>
        <w:r w:rsidR="007458CC">
          <w:rPr>
            <w:noProof/>
            <w:webHidden/>
          </w:rPr>
          <w:t>5</w:t>
        </w:r>
        <w:r w:rsidR="007458CC">
          <w:rPr>
            <w:noProof/>
            <w:webHidden/>
          </w:rPr>
          <w:fldChar w:fldCharType="end"/>
        </w:r>
      </w:hyperlink>
    </w:p>
    <w:p w14:paraId="5A50A489" w14:textId="77777777" w:rsidR="007458CC" w:rsidRDefault="001974DA">
      <w:pPr>
        <w:pStyle w:val="TOC1"/>
        <w:rPr>
          <w:rFonts w:asciiTheme="minorHAnsi" w:eastAsiaTheme="minorEastAsia" w:hAnsiTheme="minorHAnsi" w:cstheme="minorBidi"/>
          <w:noProof/>
          <w:sz w:val="22"/>
          <w:szCs w:val="22"/>
          <w:lang w:eastAsia="en-GB"/>
        </w:rPr>
      </w:pPr>
      <w:hyperlink w:anchor="_Toc52437994" w:history="1">
        <w:r w:rsidR="007458CC" w:rsidRPr="00766B7A">
          <w:rPr>
            <w:rStyle w:val="Hyperlink"/>
            <w:noProof/>
          </w:rPr>
          <w:t>8.</w:t>
        </w:r>
        <w:r w:rsidR="007458CC">
          <w:rPr>
            <w:rFonts w:asciiTheme="minorHAnsi" w:eastAsiaTheme="minorEastAsia" w:hAnsiTheme="minorHAnsi" w:cstheme="minorBidi"/>
            <w:noProof/>
            <w:sz w:val="22"/>
            <w:szCs w:val="22"/>
            <w:lang w:eastAsia="en-GB"/>
          </w:rPr>
          <w:tab/>
        </w:r>
        <w:r w:rsidR="007458CC" w:rsidRPr="00766B7A">
          <w:rPr>
            <w:rStyle w:val="Hyperlink"/>
            <w:noProof/>
          </w:rPr>
          <w:t>Appeal against pay decisions</w:t>
        </w:r>
        <w:r w:rsidR="007458CC">
          <w:rPr>
            <w:noProof/>
            <w:webHidden/>
          </w:rPr>
          <w:tab/>
        </w:r>
        <w:r w:rsidR="007458CC">
          <w:rPr>
            <w:noProof/>
            <w:webHidden/>
          </w:rPr>
          <w:fldChar w:fldCharType="begin"/>
        </w:r>
        <w:r w:rsidR="007458CC">
          <w:rPr>
            <w:noProof/>
            <w:webHidden/>
          </w:rPr>
          <w:instrText xml:space="preserve"> PAGEREF _Toc52437994 \h </w:instrText>
        </w:r>
        <w:r w:rsidR="007458CC">
          <w:rPr>
            <w:noProof/>
            <w:webHidden/>
          </w:rPr>
        </w:r>
        <w:r w:rsidR="007458CC">
          <w:rPr>
            <w:noProof/>
            <w:webHidden/>
          </w:rPr>
          <w:fldChar w:fldCharType="separate"/>
        </w:r>
        <w:r w:rsidR="007458CC">
          <w:rPr>
            <w:noProof/>
            <w:webHidden/>
          </w:rPr>
          <w:t>5</w:t>
        </w:r>
        <w:r w:rsidR="007458CC">
          <w:rPr>
            <w:noProof/>
            <w:webHidden/>
          </w:rPr>
          <w:fldChar w:fldCharType="end"/>
        </w:r>
      </w:hyperlink>
    </w:p>
    <w:p w14:paraId="62C51095" w14:textId="77777777" w:rsidR="007458CC" w:rsidRDefault="001974DA">
      <w:pPr>
        <w:pStyle w:val="TOC1"/>
        <w:rPr>
          <w:rFonts w:asciiTheme="minorHAnsi" w:eastAsiaTheme="minorEastAsia" w:hAnsiTheme="minorHAnsi" w:cstheme="minorBidi"/>
          <w:noProof/>
          <w:sz w:val="22"/>
          <w:szCs w:val="22"/>
          <w:lang w:eastAsia="en-GB"/>
        </w:rPr>
      </w:pPr>
      <w:hyperlink w:anchor="_Toc52437995" w:history="1">
        <w:r w:rsidR="007458CC" w:rsidRPr="00766B7A">
          <w:rPr>
            <w:rStyle w:val="Hyperlink"/>
            <w:noProof/>
          </w:rPr>
          <w:t>9.</w:t>
        </w:r>
        <w:r w:rsidR="007458CC">
          <w:rPr>
            <w:rFonts w:asciiTheme="minorHAnsi" w:eastAsiaTheme="minorEastAsia" w:hAnsiTheme="minorHAnsi" w:cstheme="minorBidi"/>
            <w:noProof/>
            <w:sz w:val="22"/>
            <w:szCs w:val="22"/>
            <w:lang w:eastAsia="en-GB"/>
          </w:rPr>
          <w:tab/>
        </w:r>
        <w:r w:rsidR="007458CC" w:rsidRPr="00766B7A">
          <w:rPr>
            <w:rStyle w:val="Hyperlink"/>
            <w:noProof/>
          </w:rPr>
          <w:t>Monitoring</w:t>
        </w:r>
        <w:r w:rsidR="007458CC">
          <w:rPr>
            <w:noProof/>
            <w:webHidden/>
          </w:rPr>
          <w:tab/>
        </w:r>
        <w:r w:rsidR="007458CC">
          <w:rPr>
            <w:noProof/>
            <w:webHidden/>
          </w:rPr>
          <w:fldChar w:fldCharType="begin"/>
        </w:r>
        <w:r w:rsidR="007458CC">
          <w:rPr>
            <w:noProof/>
            <w:webHidden/>
          </w:rPr>
          <w:instrText xml:space="preserve"> PAGEREF _Toc52437995 \h </w:instrText>
        </w:r>
        <w:r w:rsidR="007458CC">
          <w:rPr>
            <w:noProof/>
            <w:webHidden/>
          </w:rPr>
        </w:r>
        <w:r w:rsidR="007458CC">
          <w:rPr>
            <w:noProof/>
            <w:webHidden/>
          </w:rPr>
          <w:fldChar w:fldCharType="separate"/>
        </w:r>
        <w:r w:rsidR="007458CC">
          <w:rPr>
            <w:noProof/>
            <w:webHidden/>
          </w:rPr>
          <w:t>5</w:t>
        </w:r>
        <w:r w:rsidR="007458CC">
          <w:rPr>
            <w:noProof/>
            <w:webHidden/>
          </w:rPr>
          <w:fldChar w:fldCharType="end"/>
        </w:r>
      </w:hyperlink>
    </w:p>
    <w:p w14:paraId="3D1A04C9" w14:textId="77777777" w:rsidR="007458CC" w:rsidRDefault="001974DA">
      <w:pPr>
        <w:pStyle w:val="TOC1"/>
        <w:rPr>
          <w:rFonts w:asciiTheme="minorHAnsi" w:eastAsiaTheme="minorEastAsia" w:hAnsiTheme="minorHAnsi" w:cstheme="minorBidi"/>
          <w:noProof/>
          <w:sz w:val="22"/>
          <w:szCs w:val="22"/>
          <w:lang w:eastAsia="en-GB"/>
        </w:rPr>
      </w:pPr>
      <w:hyperlink w:anchor="_Toc52437996" w:history="1">
        <w:r w:rsidR="007458CC" w:rsidRPr="00766B7A">
          <w:rPr>
            <w:rStyle w:val="Hyperlink"/>
            <w:noProof/>
          </w:rPr>
          <w:t>10.</w:t>
        </w:r>
        <w:r w:rsidR="007458CC">
          <w:rPr>
            <w:rFonts w:asciiTheme="minorHAnsi" w:eastAsiaTheme="minorEastAsia" w:hAnsiTheme="minorHAnsi" w:cstheme="minorBidi"/>
            <w:noProof/>
            <w:sz w:val="22"/>
            <w:szCs w:val="22"/>
            <w:lang w:eastAsia="en-GB"/>
          </w:rPr>
          <w:tab/>
        </w:r>
        <w:r w:rsidR="007458CC" w:rsidRPr="00766B7A">
          <w:rPr>
            <w:rStyle w:val="Hyperlink"/>
            <w:noProof/>
          </w:rPr>
          <w:t>Staffing budget</w:t>
        </w:r>
        <w:r w:rsidR="007458CC">
          <w:rPr>
            <w:noProof/>
            <w:webHidden/>
          </w:rPr>
          <w:tab/>
        </w:r>
        <w:r w:rsidR="007458CC">
          <w:rPr>
            <w:noProof/>
            <w:webHidden/>
          </w:rPr>
          <w:fldChar w:fldCharType="begin"/>
        </w:r>
        <w:r w:rsidR="007458CC">
          <w:rPr>
            <w:noProof/>
            <w:webHidden/>
          </w:rPr>
          <w:instrText xml:space="preserve"> PAGEREF _Toc52437996 \h </w:instrText>
        </w:r>
        <w:r w:rsidR="007458CC">
          <w:rPr>
            <w:noProof/>
            <w:webHidden/>
          </w:rPr>
        </w:r>
        <w:r w:rsidR="007458CC">
          <w:rPr>
            <w:noProof/>
            <w:webHidden/>
          </w:rPr>
          <w:fldChar w:fldCharType="separate"/>
        </w:r>
        <w:r w:rsidR="007458CC">
          <w:rPr>
            <w:noProof/>
            <w:webHidden/>
          </w:rPr>
          <w:t>5</w:t>
        </w:r>
        <w:r w:rsidR="007458CC">
          <w:rPr>
            <w:noProof/>
            <w:webHidden/>
          </w:rPr>
          <w:fldChar w:fldCharType="end"/>
        </w:r>
      </w:hyperlink>
    </w:p>
    <w:p w14:paraId="2A367900" w14:textId="77777777" w:rsidR="007458CC" w:rsidRDefault="001974DA">
      <w:pPr>
        <w:pStyle w:val="TOC1"/>
        <w:rPr>
          <w:rFonts w:asciiTheme="minorHAnsi" w:eastAsiaTheme="minorEastAsia" w:hAnsiTheme="minorHAnsi" w:cstheme="minorBidi"/>
          <w:noProof/>
          <w:sz w:val="22"/>
          <w:szCs w:val="22"/>
          <w:lang w:eastAsia="en-GB"/>
        </w:rPr>
      </w:pPr>
      <w:hyperlink w:anchor="_Toc52437997" w:history="1">
        <w:r w:rsidR="007458CC" w:rsidRPr="00766B7A">
          <w:rPr>
            <w:rStyle w:val="Hyperlink"/>
            <w:noProof/>
          </w:rPr>
          <w:t>11.</w:t>
        </w:r>
        <w:r w:rsidR="007458CC">
          <w:rPr>
            <w:rFonts w:asciiTheme="minorHAnsi" w:eastAsiaTheme="minorEastAsia" w:hAnsiTheme="minorHAnsi" w:cstheme="minorBidi"/>
            <w:noProof/>
            <w:sz w:val="22"/>
            <w:szCs w:val="22"/>
            <w:lang w:eastAsia="en-GB"/>
          </w:rPr>
          <w:tab/>
        </w:r>
        <w:r w:rsidR="007458CC" w:rsidRPr="00766B7A">
          <w:rPr>
            <w:rStyle w:val="Hyperlink"/>
            <w:noProof/>
          </w:rPr>
          <w:t>Relationship with the Trust’s improvement and development plans</w:t>
        </w:r>
        <w:r w:rsidR="007458CC">
          <w:rPr>
            <w:noProof/>
            <w:webHidden/>
          </w:rPr>
          <w:tab/>
        </w:r>
        <w:r w:rsidR="007458CC">
          <w:rPr>
            <w:noProof/>
            <w:webHidden/>
          </w:rPr>
          <w:fldChar w:fldCharType="begin"/>
        </w:r>
        <w:r w:rsidR="007458CC">
          <w:rPr>
            <w:noProof/>
            <w:webHidden/>
          </w:rPr>
          <w:instrText xml:space="preserve"> PAGEREF _Toc52437997 \h </w:instrText>
        </w:r>
        <w:r w:rsidR="007458CC">
          <w:rPr>
            <w:noProof/>
            <w:webHidden/>
          </w:rPr>
        </w:r>
        <w:r w:rsidR="007458CC">
          <w:rPr>
            <w:noProof/>
            <w:webHidden/>
          </w:rPr>
          <w:fldChar w:fldCharType="separate"/>
        </w:r>
        <w:r w:rsidR="007458CC">
          <w:rPr>
            <w:noProof/>
            <w:webHidden/>
          </w:rPr>
          <w:t>5</w:t>
        </w:r>
        <w:r w:rsidR="007458CC">
          <w:rPr>
            <w:noProof/>
            <w:webHidden/>
          </w:rPr>
          <w:fldChar w:fldCharType="end"/>
        </w:r>
      </w:hyperlink>
    </w:p>
    <w:p w14:paraId="06CCB0A6" w14:textId="77777777" w:rsidR="007458CC" w:rsidRDefault="001974DA">
      <w:pPr>
        <w:pStyle w:val="TOC1"/>
        <w:rPr>
          <w:rFonts w:asciiTheme="minorHAnsi" w:eastAsiaTheme="minorEastAsia" w:hAnsiTheme="minorHAnsi" w:cstheme="minorBidi"/>
          <w:noProof/>
          <w:sz w:val="22"/>
          <w:szCs w:val="22"/>
          <w:lang w:eastAsia="en-GB"/>
        </w:rPr>
      </w:pPr>
      <w:hyperlink w:anchor="_Toc52437998" w:history="1">
        <w:r w:rsidR="007458CC" w:rsidRPr="00766B7A">
          <w:rPr>
            <w:rStyle w:val="Hyperlink"/>
            <w:noProof/>
          </w:rPr>
          <w:t>12.</w:t>
        </w:r>
        <w:r w:rsidR="007458CC">
          <w:rPr>
            <w:rFonts w:asciiTheme="minorHAnsi" w:eastAsiaTheme="minorEastAsia" w:hAnsiTheme="minorHAnsi" w:cstheme="minorBidi"/>
            <w:noProof/>
            <w:sz w:val="22"/>
            <w:szCs w:val="22"/>
            <w:lang w:eastAsia="en-GB"/>
          </w:rPr>
          <w:tab/>
        </w:r>
        <w:r w:rsidR="007458CC" w:rsidRPr="00766B7A">
          <w:rPr>
            <w:rStyle w:val="Hyperlink"/>
            <w:noProof/>
          </w:rPr>
          <w:t>Access to development opportunities</w:t>
        </w:r>
        <w:r w:rsidR="007458CC">
          <w:rPr>
            <w:noProof/>
            <w:webHidden/>
          </w:rPr>
          <w:tab/>
        </w:r>
        <w:r w:rsidR="007458CC">
          <w:rPr>
            <w:noProof/>
            <w:webHidden/>
          </w:rPr>
          <w:fldChar w:fldCharType="begin"/>
        </w:r>
        <w:r w:rsidR="007458CC">
          <w:rPr>
            <w:noProof/>
            <w:webHidden/>
          </w:rPr>
          <w:instrText xml:space="preserve"> PAGEREF _Toc52437998 \h </w:instrText>
        </w:r>
        <w:r w:rsidR="007458CC">
          <w:rPr>
            <w:noProof/>
            <w:webHidden/>
          </w:rPr>
        </w:r>
        <w:r w:rsidR="007458CC">
          <w:rPr>
            <w:noProof/>
            <w:webHidden/>
          </w:rPr>
          <w:fldChar w:fldCharType="separate"/>
        </w:r>
        <w:r w:rsidR="007458CC">
          <w:rPr>
            <w:noProof/>
            <w:webHidden/>
          </w:rPr>
          <w:t>6</w:t>
        </w:r>
        <w:r w:rsidR="007458CC">
          <w:rPr>
            <w:noProof/>
            <w:webHidden/>
          </w:rPr>
          <w:fldChar w:fldCharType="end"/>
        </w:r>
      </w:hyperlink>
    </w:p>
    <w:p w14:paraId="75A173E5" w14:textId="77777777" w:rsidR="007458CC" w:rsidRDefault="001974DA">
      <w:pPr>
        <w:pStyle w:val="TOC1"/>
        <w:rPr>
          <w:rFonts w:asciiTheme="minorHAnsi" w:eastAsiaTheme="minorEastAsia" w:hAnsiTheme="minorHAnsi" w:cstheme="minorBidi"/>
          <w:noProof/>
          <w:sz w:val="22"/>
          <w:szCs w:val="22"/>
          <w:lang w:eastAsia="en-GB"/>
        </w:rPr>
      </w:pPr>
      <w:hyperlink w:anchor="_Toc52437999" w:history="1">
        <w:r w:rsidR="007458CC" w:rsidRPr="00766B7A">
          <w:rPr>
            <w:rStyle w:val="Hyperlink"/>
            <w:noProof/>
          </w:rPr>
          <w:t>13.</w:t>
        </w:r>
        <w:r w:rsidR="007458CC">
          <w:rPr>
            <w:rFonts w:asciiTheme="minorHAnsi" w:eastAsiaTheme="minorEastAsia" w:hAnsiTheme="minorHAnsi" w:cstheme="minorBidi"/>
            <w:noProof/>
            <w:sz w:val="22"/>
            <w:szCs w:val="22"/>
            <w:lang w:eastAsia="en-GB"/>
          </w:rPr>
          <w:tab/>
        </w:r>
        <w:r w:rsidR="007458CC" w:rsidRPr="00766B7A">
          <w:rPr>
            <w:rStyle w:val="Hyperlink"/>
            <w:noProof/>
          </w:rPr>
          <w:t>Consultation arrangements</w:t>
        </w:r>
        <w:r w:rsidR="007458CC">
          <w:rPr>
            <w:noProof/>
            <w:webHidden/>
          </w:rPr>
          <w:tab/>
        </w:r>
        <w:r w:rsidR="007458CC">
          <w:rPr>
            <w:noProof/>
            <w:webHidden/>
          </w:rPr>
          <w:fldChar w:fldCharType="begin"/>
        </w:r>
        <w:r w:rsidR="007458CC">
          <w:rPr>
            <w:noProof/>
            <w:webHidden/>
          </w:rPr>
          <w:instrText xml:space="preserve"> PAGEREF _Toc52437999 \h </w:instrText>
        </w:r>
        <w:r w:rsidR="007458CC">
          <w:rPr>
            <w:noProof/>
            <w:webHidden/>
          </w:rPr>
        </w:r>
        <w:r w:rsidR="007458CC">
          <w:rPr>
            <w:noProof/>
            <w:webHidden/>
          </w:rPr>
          <w:fldChar w:fldCharType="separate"/>
        </w:r>
        <w:r w:rsidR="007458CC">
          <w:rPr>
            <w:noProof/>
            <w:webHidden/>
          </w:rPr>
          <w:t>6</w:t>
        </w:r>
        <w:r w:rsidR="007458CC">
          <w:rPr>
            <w:noProof/>
            <w:webHidden/>
          </w:rPr>
          <w:fldChar w:fldCharType="end"/>
        </w:r>
      </w:hyperlink>
    </w:p>
    <w:p w14:paraId="4DE7FCBF" w14:textId="77777777" w:rsidR="007458CC" w:rsidRDefault="001974DA">
      <w:pPr>
        <w:pStyle w:val="TOC1"/>
        <w:rPr>
          <w:rFonts w:asciiTheme="minorHAnsi" w:eastAsiaTheme="minorEastAsia" w:hAnsiTheme="minorHAnsi" w:cstheme="minorBidi"/>
          <w:noProof/>
          <w:sz w:val="22"/>
          <w:szCs w:val="22"/>
          <w:lang w:eastAsia="en-GB"/>
        </w:rPr>
      </w:pPr>
      <w:hyperlink w:anchor="_Toc52438000" w:history="1">
        <w:r w:rsidR="007458CC" w:rsidRPr="00766B7A">
          <w:rPr>
            <w:rStyle w:val="Hyperlink"/>
            <w:noProof/>
          </w:rPr>
          <w:t>14.</w:t>
        </w:r>
        <w:r w:rsidR="007458CC">
          <w:rPr>
            <w:rFonts w:asciiTheme="minorHAnsi" w:eastAsiaTheme="minorEastAsia" w:hAnsiTheme="minorHAnsi" w:cstheme="minorBidi"/>
            <w:noProof/>
            <w:sz w:val="22"/>
            <w:szCs w:val="22"/>
            <w:lang w:eastAsia="en-GB"/>
          </w:rPr>
          <w:tab/>
        </w:r>
        <w:r w:rsidR="007458CC" w:rsidRPr="00766B7A">
          <w:rPr>
            <w:rStyle w:val="Hyperlink"/>
            <w:noProof/>
          </w:rPr>
          <w:t>Communication arrangements</w:t>
        </w:r>
        <w:r w:rsidR="007458CC">
          <w:rPr>
            <w:noProof/>
            <w:webHidden/>
          </w:rPr>
          <w:tab/>
        </w:r>
        <w:r w:rsidR="007458CC">
          <w:rPr>
            <w:noProof/>
            <w:webHidden/>
          </w:rPr>
          <w:fldChar w:fldCharType="begin"/>
        </w:r>
        <w:r w:rsidR="007458CC">
          <w:rPr>
            <w:noProof/>
            <w:webHidden/>
          </w:rPr>
          <w:instrText xml:space="preserve"> PAGEREF _Toc52438000 \h </w:instrText>
        </w:r>
        <w:r w:rsidR="007458CC">
          <w:rPr>
            <w:noProof/>
            <w:webHidden/>
          </w:rPr>
        </w:r>
        <w:r w:rsidR="007458CC">
          <w:rPr>
            <w:noProof/>
            <w:webHidden/>
          </w:rPr>
          <w:fldChar w:fldCharType="separate"/>
        </w:r>
        <w:r w:rsidR="007458CC">
          <w:rPr>
            <w:noProof/>
            <w:webHidden/>
          </w:rPr>
          <w:t>6</w:t>
        </w:r>
        <w:r w:rsidR="007458CC">
          <w:rPr>
            <w:noProof/>
            <w:webHidden/>
          </w:rPr>
          <w:fldChar w:fldCharType="end"/>
        </w:r>
      </w:hyperlink>
    </w:p>
    <w:p w14:paraId="57D7FC3C" w14:textId="77777777" w:rsidR="007458CC" w:rsidRDefault="001974DA">
      <w:pPr>
        <w:pStyle w:val="TOC1"/>
        <w:rPr>
          <w:rFonts w:asciiTheme="minorHAnsi" w:eastAsiaTheme="minorEastAsia" w:hAnsiTheme="minorHAnsi" w:cstheme="minorBidi"/>
          <w:noProof/>
          <w:sz w:val="22"/>
          <w:szCs w:val="22"/>
          <w:lang w:eastAsia="en-GB"/>
        </w:rPr>
      </w:pPr>
      <w:hyperlink w:anchor="_Toc52438001" w:history="1">
        <w:r w:rsidR="007458CC" w:rsidRPr="00766B7A">
          <w:rPr>
            <w:rStyle w:val="Hyperlink"/>
            <w:noProof/>
          </w:rPr>
          <w:t>Section B</w:t>
        </w:r>
        <w:r w:rsidR="007458CC">
          <w:rPr>
            <w:noProof/>
            <w:webHidden/>
          </w:rPr>
          <w:tab/>
        </w:r>
        <w:r w:rsidR="007458CC">
          <w:rPr>
            <w:noProof/>
            <w:webHidden/>
          </w:rPr>
          <w:fldChar w:fldCharType="begin"/>
        </w:r>
        <w:r w:rsidR="007458CC">
          <w:rPr>
            <w:noProof/>
            <w:webHidden/>
          </w:rPr>
          <w:instrText xml:space="preserve"> PAGEREF _Toc52438001 \h </w:instrText>
        </w:r>
        <w:r w:rsidR="007458CC">
          <w:rPr>
            <w:noProof/>
            <w:webHidden/>
          </w:rPr>
        </w:r>
        <w:r w:rsidR="007458CC">
          <w:rPr>
            <w:noProof/>
            <w:webHidden/>
          </w:rPr>
          <w:fldChar w:fldCharType="separate"/>
        </w:r>
        <w:r w:rsidR="007458CC">
          <w:rPr>
            <w:noProof/>
            <w:webHidden/>
          </w:rPr>
          <w:t>6</w:t>
        </w:r>
        <w:r w:rsidR="007458CC">
          <w:rPr>
            <w:noProof/>
            <w:webHidden/>
          </w:rPr>
          <w:fldChar w:fldCharType="end"/>
        </w:r>
      </w:hyperlink>
    </w:p>
    <w:p w14:paraId="13F46344" w14:textId="77777777" w:rsidR="007458CC" w:rsidRDefault="001974DA">
      <w:pPr>
        <w:pStyle w:val="TOC1"/>
        <w:rPr>
          <w:rFonts w:asciiTheme="minorHAnsi" w:eastAsiaTheme="minorEastAsia" w:hAnsiTheme="minorHAnsi" w:cstheme="minorBidi"/>
          <w:noProof/>
          <w:sz w:val="22"/>
          <w:szCs w:val="22"/>
          <w:lang w:eastAsia="en-GB"/>
        </w:rPr>
      </w:pPr>
      <w:hyperlink w:anchor="_Toc52438002" w:history="1">
        <w:r w:rsidR="007458CC" w:rsidRPr="00766B7A">
          <w:rPr>
            <w:rStyle w:val="Hyperlink"/>
            <w:noProof/>
          </w:rPr>
          <w:t>15.</w:t>
        </w:r>
        <w:r w:rsidR="007458CC">
          <w:rPr>
            <w:rFonts w:asciiTheme="minorHAnsi" w:eastAsiaTheme="minorEastAsia" w:hAnsiTheme="minorHAnsi" w:cstheme="minorBidi"/>
            <w:noProof/>
            <w:sz w:val="22"/>
            <w:szCs w:val="22"/>
            <w:lang w:eastAsia="en-GB"/>
          </w:rPr>
          <w:tab/>
        </w:r>
        <w:r w:rsidR="007458CC" w:rsidRPr="00766B7A">
          <w:rPr>
            <w:rStyle w:val="Hyperlink"/>
            <w:noProof/>
          </w:rPr>
          <w:t>Outline pay framework adopted</w:t>
        </w:r>
        <w:r w:rsidR="007458CC">
          <w:rPr>
            <w:noProof/>
            <w:webHidden/>
          </w:rPr>
          <w:tab/>
        </w:r>
        <w:r w:rsidR="007458CC">
          <w:rPr>
            <w:noProof/>
            <w:webHidden/>
          </w:rPr>
          <w:fldChar w:fldCharType="begin"/>
        </w:r>
        <w:r w:rsidR="007458CC">
          <w:rPr>
            <w:noProof/>
            <w:webHidden/>
          </w:rPr>
          <w:instrText xml:space="preserve"> PAGEREF _Toc52438002 \h </w:instrText>
        </w:r>
        <w:r w:rsidR="007458CC">
          <w:rPr>
            <w:noProof/>
            <w:webHidden/>
          </w:rPr>
        </w:r>
        <w:r w:rsidR="007458CC">
          <w:rPr>
            <w:noProof/>
            <w:webHidden/>
          </w:rPr>
          <w:fldChar w:fldCharType="separate"/>
        </w:r>
        <w:r w:rsidR="007458CC">
          <w:rPr>
            <w:noProof/>
            <w:webHidden/>
          </w:rPr>
          <w:t>6</w:t>
        </w:r>
        <w:r w:rsidR="007458CC">
          <w:rPr>
            <w:noProof/>
            <w:webHidden/>
          </w:rPr>
          <w:fldChar w:fldCharType="end"/>
        </w:r>
      </w:hyperlink>
    </w:p>
    <w:p w14:paraId="2190D689" w14:textId="77777777" w:rsidR="007458CC" w:rsidRDefault="001974DA">
      <w:pPr>
        <w:pStyle w:val="TOC1"/>
        <w:rPr>
          <w:rFonts w:asciiTheme="minorHAnsi" w:eastAsiaTheme="minorEastAsia" w:hAnsiTheme="minorHAnsi" w:cstheme="minorBidi"/>
          <w:noProof/>
          <w:sz w:val="22"/>
          <w:szCs w:val="22"/>
          <w:lang w:eastAsia="en-GB"/>
        </w:rPr>
      </w:pPr>
      <w:hyperlink w:anchor="_Toc52438003" w:history="1">
        <w:r w:rsidR="007458CC" w:rsidRPr="00766B7A">
          <w:rPr>
            <w:rStyle w:val="Hyperlink"/>
            <w:noProof/>
          </w:rPr>
          <w:t>16.</w:t>
        </w:r>
        <w:r w:rsidR="007458CC">
          <w:rPr>
            <w:rFonts w:asciiTheme="minorHAnsi" w:eastAsiaTheme="minorEastAsia" w:hAnsiTheme="minorHAnsi" w:cstheme="minorBidi"/>
            <w:noProof/>
            <w:sz w:val="22"/>
            <w:szCs w:val="22"/>
            <w:lang w:eastAsia="en-GB"/>
          </w:rPr>
          <w:tab/>
        </w:r>
        <w:r w:rsidR="007458CC" w:rsidRPr="00766B7A">
          <w:rPr>
            <w:rStyle w:val="Hyperlink"/>
            <w:noProof/>
          </w:rPr>
          <w:t>Pay reviews for the CEO</w:t>
        </w:r>
        <w:r w:rsidR="007458CC">
          <w:rPr>
            <w:noProof/>
            <w:webHidden/>
          </w:rPr>
          <w:tab/>
        </w:r>
        <w:r w:rsidR="007458CC">
          <w:rPr>
            <w:noProof/>
            <w:webHidden/>
          </w:rPr>
          <w:fldChar w:fldCharType="begin"/>
        </w:r>
        <w:r w:rsidR="007458CC">
          <w:rPr>
            <w:noProof/>
            <w:webHidden/>
          </w:rPr>
          <w:instrText xml:space="preserve"> PAGEREF _Toc52438003 \h </w:instrText>
        </w:r>
        <w:r w:rsidR="007458CC">
          <w:rPr>
            <w:noProof/>
            <w:webHidden/>
          </w:rPr>
        </w:r>
        <w:r w:rsidR="007458CC">
          <w:rPr>
            <w:noProof/>
            <w:webHidden/>
          </w:rPr>
          <w:fldChar w:fldCharType="separate"/>
        </w:r>
        <w:r w:rsidR="007458CC">
          <w:rPr>
            <w:noProof/>
            <w:webHidden/>
          </w:rPr>
          <w:t>7</w:t>
        </w:r>
        <w:r w:rsidR="007458CC">
          <w:rPr>
            <w:noProof/>
            <w:webHidden/>
          </w:rPr>
          <w:fldChar w:fldCharType="end"/>
        </w:r>
      </w:hyperlink>
    </w:p>
    <w:p w14:paraId="4C830D67" w14:textId="77777777" w:rsidR="007458CC" w:rsidRDefault="001974DA">
      <w:pPr>
        <w:pStyle w:val="TOC1"/>
        <w:rPr>
          <w:rFonts w:asciiTheme="minorHAnsi" w:eastAsiaTheme="minorEastAsia" w:hAnsiTheme="minorHAnsi" w:cstheme="minorBidi"/>
          <w:noProof/>
          <w:sz w:val="22"/>
          <w:szCs w:val="22"/>
          <w:lang w:eastAsia="en-GB"/>
        </w:rPr>
      </w:pPr>
      <w:hyperlink w:anchor="_Toc52438004" w:history="1">
        <w:r w:rsidR="007458CC" w:rsidRPr="00766B7A">
          <w:rPr>
            <w:rStyle w:val="Hyperlink"/>
            <w:noProof/>
          </w:rPr>
          <w:t>17.</w:t>
        </w:r>
        <w:r w:rsidR="007458CC">
          <w:rPr>
            <w:rFonts w:asciiTheme="minorHAnsi" w:eastAsiaTheme="minorEastAsia" w:hAnsiTheme="minorHAnsi" w:cstheme="minorBidi"/>
            <w:noProof/>
            <w:sz w:val="22"/>
            <w:szCs w:val="22"/>
            <w:lang w:eastAsia="en-GB"/>
          </w:rPr>
          <w:tab/>
        </w:r>
        <w:r w:rsidR="007458CC" w:rsidRPr="00766B7A">
          <w:rPr>
            <w:rStyle w:val="Hyperlink"/>
            <w:noProof/>
          </w:rPr>
          <w:t>Pay reviews for teaching staff</w:t>
        </w:r>
        <w:r w:rsidR="007458CC">
          <w:rPr>
            <w:noProof/>
            <w:webHidden/>
          </w:rPr>
          <w:tab/>
        </w:r>
        <w:r w:rsidR="007458CC">
          <w:rPr>
            <w:noProof/>
            <w:webHidden/>
          </w:rPr>
          <w:fldChar w:fldCharType="begin"/>
        </w:r>
        <w:r w:rsidR="007458CC">
          <w:rPr>
            <w:noProof/>
            <w:webHidden/>
          </w:rPr>
          <w:instrText xml:space="preserve"> PAGEREF _Toc52438004 \h </w:instrText>
        </w:r>
        <w:r w:rsidR="007458CC">
          <w:rPr>
            <w:noProof/>
            <w:webHidden/>
          </w:rPr>
        </w:r>
        <w:r w:rsidR="007458CC">
          <w:rPr>
            <w:noProof/>
            <w:webHidden/>
          </w:rPr>
          <w:fldChar w:fldCharType="separate"/>
        </w:r>
        <w:r w:rsidR="007458CC">
          <w:rPr>
            <w:noProof/>
            <w:webHidden/>
          </w:rPr>
          <w:t>7</w:t>
        </w:r>
        <w:r w:rsidR="007458CC">
          <w:rPr>
            <w:noProof/>
            <w:webHidden/>
          </w:rPr>
          <w:fldChar w:fldCharType="end"/>
        </w:r>
      </w:hyperlink>
    </w:p>
    <w:p w14:paraId="5AA5F4C5" w14:textId="77777777" w:rsidR="007458CC" w:rsidRDefault="001974DA">
      <w:pPr>
        <w:pStyle w:val="TOC1"/>
        <w:rPr>
          <w:rFonts w:asciiTheme="minorHAnsi" w:eastAsiaTheme="minorEastAsia" w:hAnsiTheme="minorHAnsi" w:cstheme="minorBidi"/>
          <w:noProof/>
          <w:sz w:val="22"/>
          <w:szCs w:val="22"/>
          <w:lang w:eastAsia="en-GB"/>
        </w:rPr>
      </w:pPr>
      <w:hyperlink w:anchor="_Toc52438005" w:history="1">
        <w:r w:rsidR="007458CC" w:rsidRPr="00766B7A">
          <w:rPr>
            <w:rStyle w:val="Hyperlink"/>
            <w:noProof/>
          </w:rPr>
          <w:t>18.</w:t>
        </w:r>
        <w:r w:rsidR="007458CC">
          <w:rPr>
            <w:rFonts w:asciiTheme="minorHAnsi" w:eastAsiaTheme="minorEastAsia" w:hAnsiTheme="minorHAnsi" w:cstheme="minorBidi"/>
            <w:noProof/>
            <w:sz w:val="22"/>
            <w:szCs w:val="22"/>
            <w:lang w:eastAsia="en-GB"/>
          </w:rPr>
          <w:tab/>
        </w:r>
        <w:r w:rsidR="007458CC" w:rsidRPr="00766B7A">
          <w:rPr>
            <w:rStyle w:val="Hyperlink"/>
            <w:noProof/>
          </w:rPr>
          <w:t>Pay reviews for support staff</w:t>
        </w:r>
        <w:r w:rsidR="007458CC">
          <w:rPr>
            <w:noProof/>
            <w:webHidden/>
          </w:rPr>
          <w:tab/>
        </w:r>
        <w:r w:rsidR="007458CC">
          <w:rPr>
            <w:noProof/>
            <w:webHidden/>
          </w:rPr>
          <w:fldChar w:fldCharType="begin"/>
        </w:r>
        <w:r w:rsidR="007458CC">
          <w:rPr>
            <w:noProof/>
            <w:webHidden/>
          </w:rPr>
          <w:instrText xml:space="preserve"> PAGEREF _Toc52438005 \h </w:instrText>
        </w:r>
        <w:r w:rsidR="007458CC">
          <w:rPr>
            <w:noProof/>
            <w:webHidden/>
          </w:rPr>
        </w:r>
        <w:r w:rsidR="007458CC">
          <w:rPr>
            <w:noProof/>
            <w:webHidden/>
          </w:rPr>
          <w:fldChar w:fldCharType="separate"/>
        </w:r>
        <w:r w:rsidR="007458CC">
          <w:rPr>
            <w:noProof/>
            <w:webHidden/>
          </w:rPr>
          <w:t>8</w:t>
        </w:r>
        <w:r w:rsidR="007458CC">
          <w:rPr>
            <w:noProof/>
            <w:webHidden/>
          </w:rPr>
          <w:fldChar w:fldCharType="end"/>
        </w:r>
      </w:hyperlink>
    </w:p>
    <w:p w14:paraId="2BAC06EE" w14:textId="77777777" w:rsidR="007458CC" w:rsidRDefault="001974DA">
      <w:pPr>
        <w:pStyle w:val="TOC1"/>
        <w:rPr>
          <w:rFonts w:asciiTheme="minorHAnsi" w:eastAsiaTheme="minorEastAsia" w:hAnsiTheme="minorHAnsi" w:cstheme="minorBidi"/>
          <w:noProof/>
          <w:sz w:val="22"/>
          <w:szCs w:val="22"/>
          <w:lang w:eastAsia="en-GB"/>
        </w:rPr>
      </w:pPr>
      <w:hyperlink w:anchor="_Toc52438006" w:history="1">
        <w:r w:rsidR="007458CC" w:rsidRPr="00766B7A">
          <w:rPr>
            <w:rStyle w:val="Hyperlink"/>
            <w:noProof/>
          </w:rPr>
          <w:t>19.</w:t>
        </w:r>
        <w:r w:rsidR="007458CC">
          <w:rPr>
            <w:rFonts w:asciiTheme="minorHAnsi" w:eastAsiaTheme="minorEastAsia" w:hAnsiTheme="minorHAnsi" w:cstheme="minorBidi"/>
            <w:noProof/>
            <w:sz w:val="22"/>
            <w:szCs w:val="22"/>
            <w:lang w:eastAsia="en-GB"/>
          </w:rPr>
          <w:tab/>
        </w:r>
        <w:r w:rsidR="007458CC" w:rsidRPr="00766B7A">
          <w:rPr>
            <w:rStyle w:val="Hyperlink"/>
            <w:noProof/>
          </w:rPr>
          <w:t>Part-time teaching staff</w:t>
        </w:r>
        <w:r w:rsidR="007458CC">
          <w:rPr>
            <w:noProof/>
            <w:webHidden/>
          </w:rPr>
          <w:tab/>
        </w:r>
        <w:r w:rsidR="007458CC">
          <w:rPr>
            <w:noProof/>
            <w:webHidden/>
          </w:rPr>
          <w:fldChar w:fldCharType="begin"/>
        </w:r>
        <w:r w:rsidR="007458CC">
          <w:rPr>
            <w:noProof/>
            <w:webHidden/>
          </w:rPr>
          <w:instrText xml:space="preserve"> PAGEREF _Toc52438006 \h </w:instrText>
        </w:r>
        <w:r w:rsidR="007458CC">
          <w:rPr>
            <w:noProof/>
            <w:webHidden/>
          </w:rPr>
        </w:r>
        <w:r w:rsidR="007458CC">
          <w:rPr>
            <w:noProof/>
            <w:webHidden/>
          </w:rPr>
          <w:fldChar w:fldCharType="separate"/>
        </w:r>
        <w:r w:rsidR="007458CC">
          <w:rPr>
            <w:noProof/>
            <w:webHidden/>
          </w:rPr>
          <w:t>8</w:t>
        </w:r>
        <w:r w:rsidR="007458CC">
          <w:rPr>
            <w:noProof/>
            <w:webHidden/>
          </w:rPr>
          <w:fldChar w:fldCharType="end"/>
        </w:r>
      </w:hyperlink>
    </w:p>
    <w:p w14:paraId="01929861" w14:textId="77777777" w:rsidR="007458CC" w:rsidRDefault="001974DA">
      <w:pPr>
        <w:pStyle w:val="TOC1"/>
        <w:rPr>
          <w:rFonts w:asciiTheme="minorHAnsi" w:eastAsiaTheme="minorEastAsia" w:hAnsiTheme="minorHAnsi" w:cstheme="minorBidi"/>
          <w:noProof/>
          <w:sz w:val="22"/>
          <w:szCs w:val="22"/>
          <w:lang w:eastAsia="en-GB"/>
        </w:rPr>
      </w:pPr>
      <w:hyperlink w:anchor="_Toc52438007" w:history="1">
        <w:r w:rsidR="007458CC" w:rsidRPr="00766B7A">
          <w:rPr>
            <w:rStyle w:val="Hyperlink"/>
            <w:noProof/>
          </w:rPr>
          <w:t>20.</w:t>
        </w:r>
        <w:r w:rsidR="007458CC">
          <w:rPr>
            <w:rFonts w:asciiTheme="minorHAnsi" w:eastAsiaTheme="minorEastAsia" w:hAnsiTheme="minorHAnsi" w:cstheme="minorBidi"/>
            <w:noProof/>
            <w:sz w:val="22"/>
            <w:szCs w:val="22"/>
            <w:lang w:eastAsia="en-GB"/>
          </w:rPr>
          <w:tab/>
        </w:r>
        <w:r w:rsidR="007458CC" w:rsidRPr="00766B7A">
          <w:rPr>
            <w:rStyle w:val="Hyperlink"/>
            <w:noProof/>
          </w:rPr>
          <w:t>Short notice/supply teachers</w:t>
        </w:r>
        <w:r w:rsidR="007458CC">
          <w:rPr>
            <w:noProof/>
            <w:webHidden/>
          </w:rPr>
          <w:tab/>
        </w:r>
        <w:r w:rsidR="007458CC">
          <w:rPr>
            <w:noProof/>
            <w:webHidden/>
          </w:rPr>
          <w:fldChar w:fldCharType="begin"/>
        </w:r>
        <w:r w:rsidR="007458CC">
          <w:rPr>
            <w:noProof/>
            <w:webHidden/>
          </w:rPr>
          <w:instrText xml:space="preserve"> PAGEREF _Toc52438007 \h </w:instrText>
        </w:r>
        <w:r w:rsidR="007458CC">
          <w:rPr>
            <w:noProof/>
            <w:webHidden/>
          </w:rPr>
        </w:r>
        <w:r w:rsidR="007458CC">
          <w:rPr>
            <w:noProof/>
            <w:webHidden/>
          </w:rPr>
          <w:fldChar w:fldCharType="separate"/>
        </w:r>
        <w:r w:rsidR="007458CC">
          <w:rPr>
            <w:noProof/>
            <w:webHidden/>
          </w:rPr>
          <w:t>8</w:t>
        </w:r>
        <w:r w:rsidR="007458CC">
          <w:rPr>
            <w:noProof/>
            <w:webHidden/>
          </w:rPr>
          <w:fldChar w:fldCharType="end"/>
        </w:r>
      </w:hyperlink>
    </w:p>
    <w:p w14:paraId="6FEC7263" w14:textId="77777777" w:rsidR="007458CC" w:rsidRDefault="001974DA">
      <w:pPr>
        <w:pStyle w:val="TOC1"/>
        <w:rPr>
          <w:rFonts w:asciiTheme="minorHAnsi" w:eastAsiaTheme="minorEastAsia" w:hAnsiTheme="minorHAnsi" w:cstheme="minorBidi"/>
          <w:noProof/>
          <w:sz w:val="22"/>
          <w:szCs w:val="22"/>
          <w:lang w:eastAsia="en-GB"/>
        </w:rPr>
      </w:pPr>
      <w:hyperlink w:anchor="_Toc52438008" w:history="1">
        <w:r w:rsidR="007458CC" w:rsidRPr="00766B7A">
          <w:rPr>
            <w:rStyle w:val="Hyperlink"/>
            <w:noProof/>
          </w:rPr>
          <w:t>21.</w:t>
        </w:r>
        <w:r w:rsidR="007458CC">
          <w:rPr>
            <w:rFonts w:asciiTheme="minorHAnsi" w:eastAsiaTheme="minorEastAsia" w:hAnsiTheme="minorHAnsi" w:cstheme="minorBidi"/>
            <w:noProof/>
            <w:sz w:val="22"/>
            <w:szCs w:val="22"/>
            <w:lang w:eastAsia="en-GB"/>
          </w:rPr>
          <w:tab/>
        </w:r>
        <w:r w:rsidR="007458CC" w:rsidRPr="00766B7A">
          <w:rPr>
            <w:rStyle w:val="Hyperlink"/>
            <w:noProof/>
          </w:rPr>
          <w:t>Part-time support staff</w:t>
        </w:r>
        <w:r w:rsidR="007458CC">
          <w:rPr>
            <w:noProof/>
            <w:webHidden/>
          </w:rPr>
          <w:tab/>
        </w:r>
        <w:r w:rsidR="007458CC">
          <w:rPr>
            <w:noProof/>
            <w:webHidden/>
          </w:rPr>
          <w:fldChar w:fldCharType="begin"/>
        </w:r>
        <w:r w:rsidR="007458CC">
          <w:rPr>
            <w:noProof/>
            <w:webHidden/>
          </w:rPr>
          <w:instrText xml:space="preserve"> PAGEREF _Toc52438008 \h </w:instrText>
        </w:r>
        <w:r w:rsidR="007458CC">
          <w:rPr>
            <w:noProof/>
            <w:webHidden/>
          </w:rPr>
        </w:r>
        <w:r w:rsidR="007458CC">
          <w:rPr>
            <w:noProof/>
            <w:webHidden/>
          </w:rPr>
          <w:fldChar w:fldCharType="separate"/>
        </w:r>
        <w:r w:rsidR="007458CC">
          <w:rPr>
            <w:noProof/>
            <w:webHidden/>
          </w:rPr>
          <w:t>9</w:t>
        </w:r>
        <w:r w:rsidR="007458CC">
          <w:rPr>
            <w:noProof/>
            <w:webHidden/>
          </w:rPr>
          <w:fldChar w:fldCharType="end"/>
        </w:r>
      </w:hyperlink>
    </w:p>
    <w:p w14:paraId="5CED4629" w14:textId="77777777" w:rsidR="007458CC" w:rsidRDefault="001974DA">
      <w:pPr>
        <w:pStyle w:val="TOC1"/>
        <w:rPr>
          <w:rFonts w:asciiTheme="minorHAnsi" w:eastAsiaTheme="minorEastAsia" w:hAnsiTheme="minorHAnsi" w:cstheme="minorBidi"/>
          <w:noProof/>
          <w:sz w:val="22"/>
          <w:szCs w:val="22"/>
          <w:lang w:eastAsia="en-GB"/>
        </w:rPr>
      </w:pPr>
      <w:hyperlink w:anchor="_Toc52438009" w:history="1">
        <w:r w:rsidR="007458CC" w:rsidRPr="00766B7A">
          <w:rPr>
            <w:rStyle w:val="Hyperlink"/>
            <w:noProof/>
          </w:rPr>
          <w:t>22.</w:t>
        </w:r>
        <w:r w:rsidR="007458CC">
          <w:rPr>
            <w:rFonts w:asciiTheme="minorHAnsi" w:eastAsiaTheme="minorEastAsia" w:hAnsiTheme="minorHAnsi" w:cstheme="minorBidi"/>
            <w:noProof/>
            <w:sz w:val="22"/>
            <w:szCs w:val="22"/>
            <w:lang w:eastAsia="en-GB"/>
          </w:rPr>
          <w:tab/>
        </w:r>
        <w:r w:rsidR="007458CC" w:rsidRPr="00766B7A">
          <w:rPr>
            <w:rStyle w:val="Hyperlink"/>
            <w:noProof/>
          </w:rPr>
          <w:t>Leadership Group pay – for appointments made after or Headteacher groups reviewed after 1 September 2014</w:t>
        </w:r>
        <w:r w:rsidR="007458CC">
          <w:rPr>
            <w:noProof/>
            <w:webHidden/>
          </w:rPr>
          <w:tab/>
        </w:r>
        <w:r w:rsidR="007458CC">
          <w:rPr>
            <w:noProof/>
            <w:webHidden/>
          </w:rPr>
          <w:fldChar w:fldCharType="begin"/>
        </w:r>
        <w:r w:rsidR="007458CC">
          <w:rPr>
            <w:noProof/>
            <w:webHidden/>
          </w:rPr>
          <w:instrText xml:space="preserve"> PAGEREF _Toc52438009 \h </w:instrText>
        </w:r>
        <w:r w:rsidR="007458CC">
          <w:rPr>
            <w:noProof/>
            <w:webHidden/>
          </w:rPr>
        </w:r>
        <w:r w:rsidR="007458CC">
          <w:rPr>
            <w:noProof/>
            <w:webHidden/>
          </w:rPr>
          <w:fldChar w:fldCharType="separate"/>
        </w:r>
        <w:r w:rsidR="007458CC">
          <w:rPr>
            <w:noProof/>
            <w:webHidden/>
          </w:rPr>
          <w:t>9</w:t>
        </w:r>
        <w:r w:rsidR="007458CC">
          <w:rPr>
            <w:noProof/>
            <w:webHidden/>
          </w:rPr>
          <w:fldChar w:fldCharType="end"/>
        </w:r>
      </w:hyperlink>
    </w:p>
    <w:p w14:paraId="15A98490" w14:textId="77777777" w:rsidR="007458CC" w:rsidRDefault="001974DA">
      <w:pPr>
        <w:pStyle w:val="TOC1"/>
        <w:rPr>
          <w:rFonts w:asciiTheme="minorHAnsi" w:eastAsiaTheme="minorEastAsia" w:hAnsiTheme="minorHAnsi" w:cstheme="minorBidi"/>
          <w:noProof/>
          <w:sz w:val="22"/>
          <w:szCs w:val="22"/>
          <w:lang w:eastAsia="en-GB"/>
        </w:rPr>
      </w:pPr>
      <w:hyperlink w:anchor="_Toc52438010" w:history="1">
        <w:r w:rsidR="007458CC" w:rsidRPr="00766B7A">
          <w:rPr>
            <w:rStyle w:val="Hyperlink"/>
            <w:noProof/>
          </w:rPr>
          <w:t>23.</w:t>
        </w:r>
        <w:r w:rsidR="007458CC">
          <w:rPr>
            <w:rFonts w:asciiTheme="minorHAnsi" w:eastAsiaTheme="minorEastAsia" w:hAnsiTheme="minorHAnsi" w:cstheme="minorBidi"/>
            <w:noProof/>
            <w:sz w:val="22"/>
            <w:szCs w:val="22"/>
            <w:lang w:eastAsia="en-GB"/>
          </w:rPr>
          <w:tab/>
        </w:r>
        <w:r w:rsidR="007458CC" w:rsidRPr="00766B7A">
          <w:rPr>
            <w:rStyle w:val="Hyperlink"/>
            <w:noProof/>
          </w:rPr>
          <w:t>Leading practitioners</w:t>
        </w:r>
        <w:r w:rsidR="007458CC">
          <w:rPr>
            <w:noProof/>
            <w:webHidden/>
          </w:rPr>
          <w:tab/>
        </w:r>
        <w:r w:rsidR="007458CC">
          <w:rPr>
            <w:noProof/>
            <w:webHidden/>
          </w:rPr>
          <w:fldChar w:fldCharType="begin"/>
        </w:r>
        <w:r w:rsidR="007458CC">
          <w:rPr>
            <w:noProof/>
            <w:webHidden/>
          </w:rPr>
          <w:instrText xml:space="preserve"> PAGEREF _Toc52438010 \h </w:instrText>
        </w:r>
        <w:r w:rsidR="007458CC">
          <w:rPr>
            <w:noProof/>
            <w:webHidden/>
          </w:rPr>
        </w:r>
        <w:r w:rsidR="007458CC">
          <w:rPr>
            <w:noProof/>
            <w:webHidden/>
          </w:rPr>
          <w:fldChar w:fldCharType="separate"/>
        </w:r>
        <w:r w:rsidR="007458CC">
          <w:rPr>
            <w:noProof/>
            <w:webHidden/>
          </w:rPr>
          <w:t>13</w:t>
        </w:r>
        <w:r w:rsidR="007458CC">
          <w:rPr>
            <w:noProof/>
            <w:webHidden/>
          </w:rPr>
          <w:fldChar w:fldCharType="end"/>
        </w:r>
      </w:hyperlink>
    </w:p>
    <w:p w14:paraId="234F50D8" w14:textId="77777777" w:rsidR="007458CC" w:rsidRDefault="001974DA">
      <w:pPr>
        <w:pStyle w:val="TOC1"/>
        <w:rPr>
          <w:rFonts w:asciiTheme="minorHAnsi" w:eastAsiaTheme="minorEastAsia" w:hAnsiTheme="minorHAnsi" w:cstheme="minorBidi"/>
          <w:noProof/>
          <w:sz w:val="22"/>
          <w:szCs w:val="22"/>
          <w:lang w:eastAsia="en-GB"/>
        </w:rPr>
      </w:pPr>
      <w:hyperlink w:anchor="_Toc52438011" w:history="1">
        <w:r w:rsidR="007458CC" w:rsidRPr="00766B7A">
          <w:rPr>
            <w:rStyle w:val="Hyperlink"/>
            <w:noProof/>
          </w:rPr>
          <w:t>24.</w:t>
        </w:r>
        <w:r w:rsidR="007458CC">
          <w:rPr>
            <w:rFonts w:asciiTheme="minorHAnsi" w:eastAsiaTheme="minorEastAsia" w:hAnsiTheme="minorHAnsi" w:cstheme="minorBidi"/>
            <w:noProof/>
            <w:sz w:val="22"/>
            <w:szCs w:val="22"/>
            <w:lang w:eastAsia="en-GB"/>
          </w:rPr>
          <w:tab/>
        </w:r>
        <w:r w:rsidR="007458CC" w:rsidRPr="00766B7A">
          <w:rPr>
            <w:rStyle w:val="Hyperlink"/>
            <w:noProof/>
          </w:rPr>
          <w:t>Main pay range for qualified teachers</w:t>
        </w:r>
        <w:r w:rsidR="007458CC">
          <w:rPr>
            <w:noProof/>
            <w:webHidden/>
          </w:rPr>
          <w:tab/>
        </w:r>
        <w:r w:rsidR="007458CC">
          <w:rPr>
            <w:noProof/>
            <w:webHidden/>
          </w:rPr>
          <w:fldChar w:fldCharType="begin"/>
        </w:r>
        <w:r w:rsidR="007458CC">
          <w:rPr>
            <w:noProof/>
            <w:webHidden/>
          </w:rPr>
          <w:instrText xml:space="preserve"> PAGEREF _Toc52438011 \h </w:instrText>
        </w:r>
        <w:r w:rsidR="007458CC">
          <w:rPr>
            <w:noProof/>
            <w:webHidden/>
          </w:rPr>
        </w:r>
        <w:r w:rsidR="007458CC">
          <w:rPr>
            <w:noProof/>
            <w:webHidden/>
          </w:rPr>
          <w:fldChar w:fldCharType="separate"/>
        </w:r>
        <w:r w:rsidR="007458CC">
          <w:rPr>
            <w:noProof/>
            <w:webHidden/>
          </w:rPr>
          <w:t>14</w:t>
        </w:r>
        <w:r w:rsidR="007458CC">
          <w:rPr>
            <w:noProof/>
            <w:webHidden/>
          </w:rPr>
          <w:fldChar w:fldCharType="end"/>
        </w:r>
      </w:hyperlink>
    </w:p>
    <w:p w14:paraId="34DD41B7" w14:textId="77777777" w:rsidR="007458CC" w:rsidRDefault="001974DA">
      <w:pPr>
        <w:pStyle w:val="TOC1"/>
        <w:rPr>
          <w:rFonts w:asciiTheme="minorHAnsi" w:eastAsiaTheme="minorEastAsia" w:hAnsiTheme="minorHAnsi" w:cstheme="minorBidi"/>
          <w:noProof/>
          <w:sz w:val="22"/>
          <w:szCs w:val="22"/>
          <w:lang w:eastAsia="en-GB"/>
        </w:rPr>
      </w:pPr>
      <w:hyperlink w:anchor="_Toc52438018" w:history="1">
        <w:r w:rsidR="007458CC" w:rsidRPr="00766B7A">
          <w:rPr>
            <w:rStyle w:val="Hyperlink"/>
            <w:noProof/>
          </w:rPr>
          <w:t>25.</w:t>
        </w:r>
        <w:r w:rsidR="007458CC">
          <w:rPr>
            <w:rFonts w:asciiTheme="minorHAnsi" w:eastAsiaTheme="minorEastAsia" w:hAnsiTheme="minorHAnsi" w:cstheme="minorBidi"/>
            <w:noProof/>
            <w:sz w:val="22"/>
            <w:szCs w:val="22"/>
            <w:lang w:eastAsia="en-GB"/>
          </w:rPr>
          <w:tab/>
        </w:r>
        <w:r w:rsidR="007458CC" w:rsidRPr="00766B7A">
          <w:rPr>
            <w:rStyle w:val="Hyperlink"/>
            <w:noProof/>
          </w:rPr>
          <w:t>Upper pay range</w:t>
        </w:r>
        <w:r w:rsidR="007458CC">
          <w:rPr>
            <w:noProof/>
            <w:webHidden/>
          </w:rPr>
          <w:tab/>
        </w:r>
        <w:r w:rsidR="007458CC">
          <w:rPr>
            <w:noProof/>
            <w:webHidden/>
          </w:rPr>
          <w:fldChar w:fldCharType="begin"/>
        </w:r>
        <w:r w:rsidR="007458CC">
          <w:rPr>
            <w:noProof/>
            <w:webHidden/>
          </w:rPr>
          <w:instrText xml:space="preserve"> PAGEREF _Toc52438018 \h </w:instrText>
        </w:r>
        <w:r w:rsidR="007458CC">
          <w:rPr>
            <w:noProof/>
            <w:webHidden/>
          </w:rPr>
        </w:r>
        <w:r w:rsidR="007458CC">
          <w:rPr>
            <w:noProof/>
            <w:webHidden/>
          </w:rPr>
          <w:fldChar w:fldCharType="separate"/>
        </w:r>
        <w:r w:rsidR="007458CC">
          <w:rPr>
            <w:noProof/>
            <w:webHidden/>
          </w:rPr>
          <w:t>16</w:t>
        </w:r>
        <w:r w:rsidR="007458CC">
          <w:rPr>
            <w:noProof/>
            <w:webHidden/>
          </w:rPr>
          <w:fldChar w:fldCharType="end"/>
        </w:r>
      </w:hyperlink>
    </w:p>
    <w:p w14:paraId="272EDBC1" w14:textId="77777777" w:rsidR="007458CC" w:rsidRDefault="001974DA">
      <w:pPr>
        <w:pStyle w:val="TOC1"/>
        <w:rPr>
          <w:rFonts w:asciiTheme="minorHAnsi" w:eastAsiaTheme="minorEastAsia" w:hAnsiTheme="minorHAnsi" w:cstheme="minorBidi"/>
          <w:noProof/>
          <w:sz w:val="22"/>
          <w:szCs w:val="22"/>
          <w:lang w:eastAsia="en-GB"/>
        </w:rPr>
      </w:pPr>
      <w:hyperlink w:anchor="_Toc52438019" w:history="1">
        <w:r w:rsidR="007458CC" w:rsidRPr="00766B7A">
          <w:rPr>
            <w:rStyle w:val="Hyperlink"/>
            <w:noProof/>
          </w:rPr>
          <w:t>26.</w:t>
        </w:r>
        <w:r w:rsidR="007458CC">
          <w:rPr>
            <w:rFonts w:asciiTheme="minorHAnsi" w:eastAsiaTheme="minorEastAsia" w:hAnsiTheme="minorHAnsi" w:cstheme="minorBidi"/>
            <w:noProof/>
            <w:sz w:val="22"/>
            <w:szCs w:val="22"/>
            <w:lang w:eastAsia="en-GB"/>
          </w:rPr>
          <w:tab/>
        </w:r>
        <w:r w:rsidR="007458CC" w:rsidRPr="00766B7A">
          <w:rPr>
            <w:rStyle w:val="Hyperlink"/>
            <w:noProof/>
          </w:rPr>
          <w:t>Discretionary allowances and payments</w:t>
        </w:r>
        <w:r w:rsidR="007458CC">
          <w:rPr>
            <w:noProof/>
            <w:webHidden/>
          </w:rPr>
          <w:tab/>
        </w:r>
        <w:r w:rsidR="007458CC">
          <w:rPr>
            <w:noProof/>
            <w:webHidden/>
          </w:rPr>
          <w:fldChar w:fldCharType="begin"/>
        </w:r>
        <w:r w:rsidR="007458CC">
          <w:rPr>
            <w:noProof/>
            <w:webHidden/>
          </w:rPr>
          <w:instrText xml:space="preserve"> PAGEREF _Toc52438019 \h </w:instrText>
        </w:r>
        <w:r w:rsidR="007458CC">
          <w:rPr>
            <w:noProof/>
            <w:webHidden/>
          </w:rPr>
        </w:r>
        <w:r w:rsidR="007458CC">
          <w:rPr>
            <w:noProof/>
            <w:webHidden/>
          </w:rPr>
          <w:fldChar w:fldCharType="separate"/>
        </w:r>
        <w:r w:rsidR="007458CC">
          <w:rPr>
            <w:noProof/>
            <w:webHidden/>
          </w:rPr>
          <w:t>17</w:t>
        </w:r>
        <w:r w:rsidR="007458CC">
          <w:rPr>
            <w:noProof/>
            <w:webHidden/>
          </w:rPr>
          <w:fldChar w:fldCharType="end"/>
        </w:r>
      </w:hyperlink>
    </w:p>
    <w:p w14:paraId="4BB13F86" w14:textId="77777777" w:rsidR="007458CC" w:rsidRDefault="001974DA">
      <w:pPr>
        <w:pStyle w:val="TOC1"/>
        <w:rPr>
          <w:rFonts w:asciiTheme="minorHAnsi" w:eastAsiaTheme="minorEastAsia" w:hAnsiTheme="minorHAnsi" w:cstheme="minorBidi"/>
          <w:noProof/>
          <w:sz w:val="22"/>
          <w:szCs w:val="22"/>
          <w:lang w:eastAsia="en-GB"/>
        </w:rPr>
      </w:pPr>
      <w:hyperlink w:anchor="_Toc52438020" w:history="1">
        <w:r w:rsidR="007458CC" w:rsidRPr="00766B7A">
          <w:rPr>
            <w:rStyle w:val="Hyperlink"/>
            <w:noProof/>
          </w:rPr>
          <w:t>27.</w:t>
        </w:r>
        <w:r w:rsidR="007458CC">
          <w:rPr>
            <w:rFonts w:asciiTheme="minorHAnsi" w:eastAsiaTheme="minorEastAsia" w:hAnsiTheme="minorHAnsi" w:cstheme="minorBidi"/>
            <w:noProof/>
            <w:sz w:val="22"/>
            <w:szCs w:val="22"/>
            <w:lang w:eastAsia="en-GB"/>
          </w:rPr>
          <w:tab/>
        </w:r>
        <w:r w:rsidR="007458CC" w:rsidRPr="00766B7A">
          <w:rPr>
            <w:rStyle w:val="Hyperlink"/>
            <w:noProof/>
          </w:rPr>
          <w:t>Additional payments to teachers</w:t>
        </w:r>
        <w:r w:rsidR="007458CC">
          <w:rPr>
            <w:noProof/>
            <w:webHidden/>
          </w:rPr>
          <w:tab/>
        </w:r>
        <w:r w:rsidR="007458CC">
          <w:rPr>
            <w:noProof/>
            <w:webHidden/>
          </w:rPr>
          <w:fldChar w:fldCharType="begin"/>
        </w:r>
        <w:r w:rsidR="007458CC">
          <w:rPr>
            <w:noProof/>
            <w:webHidden/>
          </w:rPr>
          <w:instrText xml:space="preserve"> PAGEREF _Toc52438020 \h </w:instrText>
        </w:r>
        <w:r w:rsidR="007458CC">
          <w:rPr>
            <w:noProof/>
            <w:webHidden/>
          </w:rPr>
        </w:r>
        <w:r w:rsidR="007458CC">
          <w:rPr>
            <w:noProof/>
            <w:webHidden/>
          </w:rPr>
          <w:fldChar w:fldCharType="separate"/>
        </w:r>
        <w:r w:rsidR="007458CC">
          <w:rPr>
            <w:noProof/>
            <w:webHidden/>
          </w:rPr>
          <w:t>19</w:t>
        </w:r>
        <w:r w:rsidR="007458CC">
          <w:rPr>
            <w:noProof/>
            <w:webHidden/>
          </w:rPr>
          <w:fldChar w:fldCharType="end"/>
        </w:r>
      </w:hyperlink>
    </w:p>
    <w:p w14:paraId="69DECB4C" w14:textId="77777777" w:rsidR="007458CC" w:rsidRDefault="001974DA">
      <w:pPr>
        <w:pStyle w:val="TOC1"/>
        <w:rPr>
          <w:rFonts w:asciiTheme="minorHAnsi" w:eastAsiaTheme="minorEastAsia" w:hAnsiTheme="minorHAnsi" w:cstheme="minorBidi"/>
          <w:noProof/>
          <w:sz w:val="22"/>
          <w:szCs w:val="22"/>
          <w:lang w:eastAsia="en-GB"/>
        </w:rPr>
      </w:pPr>
      <w:hyperlink w:anchor="_Toc52438021" w:history="1">
        <w:r w:rsidR="007458CC" w:rsidRPr="00766B7A">
          <w:rPr>
            <w:rStyle w:val="Hyperlink"/>
            <w:noProof/>
          </w:rPr>
          <w:t>28.</w:t>
        </w:r>
        <w:r w:rsidR="007458CC">
          <w:rPr>
            <w:rFonts w:asciiTheme="minorHAnsi" w:eastAsiaTheme="minorEastAsia" w:hAnsiTheme="minorHAnsi" w:cstheme="minorBidi"/>
            <w:noProof/>
            <w:sz w:val="22"/>
            <w:szCs w:val="22"/>
            <w:lang w:eastAsia="en-GB"/>
          </w:rPr>
          <w:tab/>
        </w:r>
        <w:r w:rsidR="007458CC" w:rsidRPr="00766B7A">
          <w:rPr>
            <w:rStyle w:val="Hyperlink"/>
            <w:noProof/>
          </w:rPr>
          <w:t>Unqualified teachers</w:t>
        </w:r>
        <w:r w:rsidR="007458CC">
          <w:rPr>
            <w:noProof/>
            <w:webHidden/>
          </w:rPr>
          <w:tab/>
        </w:r>
        <w:r w:rsidR="007458CC">
          <w:rPr>
            <w:noProof/>
            <w:webHidden/>
          </w:rPr>
          <w:fldChar w:fldCharType="begin"/>
        </w:r>
        <w:r w:rsidR="007458CC">
          <w:rPr>
            <w:noProof/>
            <w:webHidden/>
          </w:rPr>
          <w:instrText xml:space="preserve"> PAGEREF _Toc52438021 \h </w:instrText>
        </w:r>
        <w:r w:rsidR="007458CC">
          <w:rPr>
            <w:noProof/>
            <w:webHidden/>
          </w:rPr>
        </w:r>
        <w:r w:rsidR="007458CC">
          <w:rPr>
            <w:noProof/>
            <w:webHidden/>
          </w:rPr>
          <w:fldChar w:fldCharType="separate"/>
        </w:r>
        <w:r w:rsidR="007458CC">
          <w:rPr>
            <w:noProof/>
            <w:webHidden/>
          </w:rPr>
          <w:t>22</w:t>
        </w:r>
        <w:r w:rsidR="007458CC">
          <w:rPr>
            <w:noProof/>
            <w:webHidden/>
          </w:rPr>
          <w:fldChar w:fldCharType="end"/>
        </w:r>
      </w:hyperlink>
    </w:p>
    <w:p w14:paraId="232A17B9" w14:textId="77777777" w:rsidR="007458CC" w:rsidRDefault="001974DA">
      <w:pPr>
        <w:pStyle w:val="TOC1"/>
        <w:rPr>
          <w:rFonts w:asciiTheme="minorHAnsi" w:eastAsiaTheme="minorEastAsia" w:hAnsiTheme="minorHAnsi" w:cstheme="minorBidi"/>
          <w:noProof/>
          <w:sz w:val="22"/>
          <w:szCs w:val="22"/>
          <w:lang w:eastAsia="en-GB"/>
        </w:rPr>
      </w:pPr>
      <w:hyperlink w:anchor="_Toc52438022" w:history="1">
        <w:r w:rsidR="007458CC" w:rsidRPr="00766B7A">
          <w:rPr>
            <w:rStyle w:val="Hyperlink"/>
            <w:noProof/>
          </w:rPr>
          <w:t>29.</w:t>
        </w:r>
        <w:r w:rsidR="007458CC">
          <w:rPr>
            <w:rFonts w:asciiTheme="minorHAnsi" w:eastAsiaTheme="minorEastAsia" w:hAnsiTheme="minorHAnsi" w:cstheme="minorBidi"/>
            <w:noProof/>
            <w:sz w:val="22"/>
            <w:szCs w:val="22"/>
            <w:lang w:eastAsia="en-GB"/>
          </w:rPr>
          <w:tab/>
        </w:r>
        <w:r w:rsidR="007458CC" w:rsidRPr="00766B7A">
          <w:rPr>
            <w:rStyle w:val="Hyperlink"/>
            <w:noProof/>
          </w:rPr>
          <w:t>Pay increases (pay award) arising from changes to the STPCD</w:t>
        </w:r>
        <w:r w:rsidR="007458CC">
          <w:rPr>
            <w:noProof/>
            <w:webHidden/>
          </w:rPr>
          <w:tab/>
        </w:r>
        <w:r w:rsidR="007458CC">
          <w:rPr>
            <w:noProof/>
            <w:webHidden/>
          </w:rPr>
          <w:fldChar w:fldCharType="begin"/>
        </w:r>
        <w:r w:rsidR="007458CC">
          <w:rPr>
            <w:noProof/>
            <w:webHidden/>
          </w:rPr>
          <w:instrText xml:space="preserve"> PAGEREF _Toc52438022 \h </w:instrText>
        </w:r>
        <w:r w:rsidR="007458CC">
          <w:rPr>
            <w:noProof/>
            <w:webHidden/>
          </w:rPr>
        </w:r>
        <w:r w:rsidR="007458CC">
          <w:rPr>
            <w:noProof/>
            <w:webHidden/>
          </w:rPr>
          <w:fldChar w:fldCharType="separate"/>
        </w:r>
        <w:r w:rsidR="007458CC">
          <w:rPr>
            <w:noProof/>
            <w:webHidden/>
          </w:rPr>
          <w:t>23</w:t>
        </w:r>
        <w:r w:rsidR="007458CC">
          <w:rPr>
            <w:noProof/>
            <w:webHidden/>
          </w:rPr>
          <w:fldChar w:fldCharType="end"/>
        </w:r>
      </w:hyperlink>
    </w:p>
    <w:p w14:paraId="20DCEA60" w14:textId="77777777" w:rsidR="007458CC" w:rsidRDefault="001974DA">
      <w:pPr>
        <w:pStyle w:val="TOC1"/>
        <w:rPr>
          <w:rFonts w:asciiTheme="minorHAnsi" w:eastAsiaTheme="minorEastAsia" w:hAnsiTheme="minorHAnsi" w:cstheme="minorBidi"/>
          <w:noProof/>
          <w:sz w:val="22"/>
          <w:szCs w:val="22"/>
          <w:lang w:eastAsia="en-GB"/>
        </w:rPr>
      </w:pPr>
      <w:hyperlink w:anchor="_Toc52438023" w:history="1">
        <w:r w:rsidR="007458CC" w:rsidRPr="00766B7A">
          <w:rPr>
            <w:rStyle w:val="Hyperlink"/>
            <w:noProof/>
          </w:rPr>
          <w:t>30.</w:t>
        </w:r>
        <w:r w:rsidR="007458CC">
          <w:rPr>
            <w:rFonts w:asciiTheme="minorHAnsi" w:eastAsiaTheme="minorEastAsia" w:hAnsiTheme="minorHAnsi" w:cstheme="minorBidi"/>
            <w:noProof/>
            <w:sz w:val="22"/>
            <w:szCs w:val="22"/>
            <w:lang w:eastAsia="en-GB"/>
          </w:rPr>
          <w:tab/>
        </w:r>
        <w:r w:rsidR="007458CC" w:rsidRPr="00766B7A">
          <w:rPr>
            <w:rStyle w:val="Hyperlink"/>
            <w:noProof/>
          </w:rPr>
          <w:t>Support staff</w:t>
        </w:r>
        <w:r w:rsidR="007458CC">
          <w:rPr>
            <w:noProof/>
            <w:webHidden/>
          </w:rPr>
          <w:tab/>
        </w:r>
        <w:r w:rsidR="007458CC">
          <w:rPr>
            <w:noProof/>
            <w:webHidden/>
          </w:rPr>
          <w:fldChar w:fldCharType="begin"/>
        </w:r>
        <w:r w:rsidR="007458CC">
          <w:rPr>
            <w:noProof/>
            <w:webHidden/>
          </w:rPr>
          <w:instrText xml:space="preserve"> PAGEREF _Toc52438023 \h </w:instrText>
        </w:r>
        <w:r w:rsidR="007458CC">
          <w:rPr>
            <w:noProof/>
            <w:webHidden/>
          </w:rPr>
        </w:r>
        <w:r w:rsidR="007458CC">
          <w:rPr>
            <w:noProof/>
            <w:webHidden/>
          </w:rPr>
          <w:fldChar w:fldCharType="separate"/>
        </w:r>
        <w:r w:rsidR="007458CC">
          <w:rPr>
            <w:noProof/>
            <w:webHidden/>
          </w:rPr>
          <w:t>24</w:t>
        </w:r>
        <w:r w:rsidR="007458CC">
          <w:rPr>
            <w:noProof/>
            <w:webHidden/>
          </w:rPr>
          <w:fldChar w:fldCharType="end"/>
        </w:r>
      </w:hyperlink>
    </w:p>
    <w:p w14:paraId="56183A5E" w14:textId="77777777" w:rsidR="007458CC" w:rsidRDefault="001974DA">
      <w:pPr>
        <w:pStyle w:val="TOC1"/>
        <w:rPr>
          <w:rFonts w:asciiTheme="minorHAnsi" w:eastAsiaTheme="minorEastAsia" w:hAnsiTheme="minorHAnsi" w:cstheme="minorBidi"/>
          <w:noProof/>
          <w:sz w:val="22"/>
          <w:szCs w:val="22"/>
          <w:lang w:eastAsia="en-GB"/>
        </w:rPr>
      </w:pPr>
      <w:hyperlink w:anchor="_Toc52438024" w:history="1">
        <w:r w:rsidR="007458CC" w:rsidRPr="00766B7A">
          <w:rPr>
            <w:rStyle w:val="Hyperlink"/>
            <w:noProof/>
          </w:rPr>
          <w:t>31.</w:t>
        </w:r>
        <w:r w:rsidR="007458CC">
          <w:rPr>
            <w:rFonts w:asciiTheme="minorHAnsi" w:eastAsiaTheme="minorEastAsia" w:hAnsiTheme="minorHAnsi" w:cstheme="minorBidi"/>
            <w:noProof/>
            <w:sz w:val="22"/>
            <w:szCs w:val="22"/>
            <w:lang w:eastAsia="en-GB"/>
          </w:rPr>
          <w:tab/>
        </w:r>
        <w:r w:rsidR="007458CC" w:rsidRPr="00766B7A">
          <w:rPr>
            <w:rStyle w:val="Hyperlink"/>
            <w:noProof/>
          </w:rPr>
          <w:t>Apprenticeships</w:t>
        </w:r>
        <w:r w:rsidR="007458CC">
          <w:rPr>
            <w:noProof/>
            <w:webHidden/>
          </w:rPr>
          <w:tab/>
        </w:r>
        <w:r w:rsidR="007458CC">
          <w:rPr>
            <w:noProof/>
            <w:webHidden/>
          </w:rPr>
          <w:fldChar w:fldCharType="begin"/>
        </w:r>
        <w:r w:rsidR="007458CC">
          <w:rPr>
            <w:noProof/>
            <w:webHidden/>
          </w:rPr>
          <w:instrText xml:space="preserve"> PAGEREF _Toc52438024 \h </w:instrText>
        </w:r>
        <w:r w:rsidR="007458CC">
          <w:rPr>
            <w:noProof/>
            <w:webHidden/>
          </w:rPr>
        </w:r>
        <w:r w:rsidR="007458CC">
          <w:rPr>
            <w:noProof/>
            <w:webHidden/>
          </w:rPr>
          <w:fldChar w:fldCharType="separate"/>
        </w:r>
        <w:r w:rsidR="007458CC">
          <w:rPr>
            <w:noProof/>
            <w:webHidden/>
          </w:rPr>
          <w:t>25</w:t>
        </w:r>
        <w:r w:rsidR="007458CC">
          <w:rPr>
            <w:noProof/>
            <w:webHidden/>
          </w:rPr>
          <w:fldChar w:fldCharType="end"/>
        </w:r>
      </w:hyperlink>
    </w:p>
    <w:p w14:paraId="7A840BA6" w14:textId="77777777" w:rsidR="007458CC" w:rsidRDefault="001974DA">
      <w:pPr>
        <w:pStyle w:val="TOC1"/>
        <w:rPr>
          <w:rFonts w:asciiTheme="minorHAnsi" w:eastAsiaTheme="minorEastAsia" w:hAnsiTheme="minorHAnsi" w:cstheme="minorBidi"/>
          <w:noProof/>
          <w:sz w:val="22"/>
          <w:szCs w:val="22"/>
          <w:lang w:eastAsia="en-GB"/>
        </w:rPr>
      </w:pPr>
      <w:hyperlink w:anchor="_Toc52438025" w:history="1">
        <w:r w:rsidR="007458CC" w:rsidRPr="00766B7A">
          <w:rPr>
            <w:rStyle w:val="Hyperlink"/>
            <w:noProof/>
          </w:rPr>
          <w:t>32.</w:t>
        </w:r>
        <w:r w:rsidR="007458CC">
          <w:rPr>
            <w:rFonts w:asciiTheme="minorHAnsi" w:eastAsiaTheme="minorEastAsia" w:hAnsiTheme="minorHAnsi" w:cstheme="minorBidi"/>
            <w:noProof/>
            <w:sz w:val="22"/>
            <w:szCs w:val="22"/>
            <w:lang w:eastAsia="en-GB"/>
          </w:rPr>
          <w:tab/>
        </w:r>
        <w:r w:rsidR="007458CC" w:rsidRPr="00766B7A">
          <w:rPr>
            <w:rStyle w:val="Hyperlink"/>
            <w:noProof/>
          </w:rPr>
          <w:t>Data Protection</w:t>
        </w:r>
        <w:r w:rsidR="007458CC">
          <w:rPr>
            <w:noProof/>
            <w:webHidden/>
          </w:rPr>
          <w:tab/>
        </w:r>
        <w:r w:rsidR="007458CC">
          <w:rPr>
            <w:noProof/>
            <w:webHidden/>
          </w:rPr>
          <w:fldChar w:fldCharType="begin"/>
        </w:r>
        <w:r w:rsidR="007458CC">
          <w:rPr>
            <w:noProof/>
            <w:webHidden/>
          </w:rPr>
          <w:instrText xml:space="preserve"> PAGEREF _Toc52438025 \h </w:instrText>
        </w:r>
        <w:r w:rsidR="007458CC">
          <w:rPr>
            <w:noProof/>
            <w:webHidden/>
          </w:rPr>
        </w:r>
        <w:r w:rsidR="007458CC">
          <w:rPr>
            <w:noProof/>
            <w:webHidden/>
          </w:rPr>
          <w:fldChar w:fldCharType="separate"/>
        </w:r>
        <w:r w:rsidR="007458CC">
          <w:rPr>
            <w:noProof/>
            <w:webHidden/>
          </w:rPr>
          <w:t>25</w:t>
        </w:r>
        <w:r w:rsidR="007458CC">
          <w:rPr>
            <w:noProof/>
            <w:webHidden/>
          </w:rPr>
          <w:fldChar w:fldCharType="end"/>
        </w:r>
      </w:hyperlink>
    </w:p>
    <w:p w14:paraId="36BFE7E6" w14:textId="77777777" w:rsidR="007458CC" w:rsidRDefault="001974DA">
      <w:pPr>
        <w:pStyle w:val="TOC1"/>
        <w:rPr>
          <w:rFonts w:asciiTheme="minorHAnsi" w:eastAsiaTheme="minorEastAsia" w:hAnsiTheme="minorHAnsi" w:cstheme="minorBidi"/>
          <w:noProof/>
          <w:sz w:val="22"/>
          <w:szCs w:val="22"/>
          <w:lang w:eastAsia="en-GB"/>
        </w:rPr>
      </w:pPr>
      <w:hyperlink w:anchor="_Toc52438026" w:history="1">
        <w:r w:rsidR="007458CC" w:rsidRPr="00766B7A">
          <w:rPr>
            <w:rStyle w:val="Hyperlink"/>
            <w:noProof/>
          </w:rPr>
          <w:t>Annex 1 – Pay and performance management appeal procedure</w:t>
        </w:r>
        <w:r w:rsidR="007458CC">
          <w:rPr>
            <w:noProof/>
            <w:webHidden/>
          </w:rPr>
          <w:tab/>
        </w:r>
        <w:r w:rsidR="007458CC">
          <w:rPr>
            <w:noProof/>
            <w:webHidden/>
          </w:rPr>
          <w:fldChar w:fldCharType="begin"/>
        </w:r>
        <w:r w:rsidR="007458CC">
          <w:rPr>
            <w:noProof/>
            <w:webHidden/>
          </w:rPr>
          <w:instrText xml:space="preserve"> PAGEREF _Toc52438026 \h </w:instrText>
        </w:r>
        <w:r w:rsidR="007458CC">
          <w:rPr>
            <w:noProof/>
            <w:webHidden/>
          </w:rPr>
        </w:r>
        <w:r w:rsidR="007458CC">
          <w:rPr>
            <w:noProof/>
            <w:webHidden/>
          </w:rPr>
          <w:fldChar w:fldCharType="separate"/>
        </w:r>
        <w:r w:rsidR="007458CC">
          <w:rPr>
            <w:noProof/>
            <w:webHidden/>
          </w:rPr>
          <w:t>26</w:t>
        </w:r>
        <w:r w:rsidR="007458CC">
          <w:rPr>
            <w:noProof/>
            <w:webHidden/>
          </w:rPr>
          <w:fldChar w:fldCharType="end"/>
        </w:r>
      </w:hyperlink>
    </w:p>
    <w:p w14:paraId="7B30417C" w14:textId="77777777" w:rsidR="007458CC" w:rsidRDefault="001974DA">
      <w:pPr>
        <w:pStyle w:val="TOC1"/>
        <w:rPr>
          <w:rFonts w:asciiTheme="minorHAnsi" w:eastAsiaTheme="minorEastAsia" w:hAnsiTheme="minorHAnsi" w:cstheme="minorBidi"/>
          <w:noProof/>
          <w:sz w:val="22"/>
          <w:szCs w:val="22"/>
          <w:lang w:eastAsia="en-GB"/>
        </w:rPr>
      </w:pPr>
      <w:hyperlink w:anchor="_Toc52438027" w:history="1">
        <w:r w:rsidR="007458CC" w:rsidRPr="00766B7A">
          <w:rPr>
            <w:rStyle w:val="Hyperlink"/>
            <w:noProof/>
          </w:rPr>
          <w:t>Annex 2 – Pay appeal procedure</w:t>
        </w:r>
        <w:r w:rsidR="007458CC">
          <w:rPr>
            <w:noProof/>
            <w:webHidden/>
          </w:rPr>
          <w:tab/>
        </w:r>
        <w:r w:rsidR="007458CC">
          <w:rPr>
            <w:noProof/>
            <w:webHidden/>
          </w:rPr>
          <w:fldChar w:fldCharType="begin"/>
        </w:r>
        <w:r w:rsidR="007458CC">
          <w:rPr>
            <w:noProof/>
            <w:webHidden/>
          </w:rPr>
          <w:instrText xml:space="preserve"> PAGEREF _Toc52438027 \h </w:instrText>
        </w:r>
        <w:r w:rsidR="007458CC">
          <w:rPr>
            <w:noProof/>
            <w:webHidden/>
          </w:rPr>
        </w:r>
        <w:r w:rsidR="007458CC">
          <w:rPr>
            <w:noProof/>
            <w:webHidden/>
          </w:rPr>
          <w:fldChar w:fldCharType="separate"/>
        </w:r>
        <w:r w:rsidR="007458CC">
          <w:rPr>
            <w:noProof/>
            <w:webHidden/>
          </w:rPr>
          <w:t>28</w:t>
        </w:r>
        <w:r w:rsidR="007458CC">
          <w:rPr>
            <w:noProof/>
            <w:webHidden/>
          </w:rPr>
          <w:fldChar w:fldCharType="end"/>
        </w:r>
      </w:hyperlink>
    </w:p>
    <w:p w14:paraId="054D3793" w14:textId="77777777" w:rsidR="007458CC" w:rsidRDefault="001974DA">
      <w:pPr>
        <w:pStyle w:val="TOC1"/>
        <w:rPr>
          <w:rFonts w:asciiTheme="minorHAnsi" w:eastAsiaTheme="minorEastAsia" w:hAnsiTheme="minorHAnsi" w:cstheme="minorBidi"/>
          <w:noProof/>
          <w:sz w:val="22"/>
          <w:szCs w:val="22"/>
          <w:lang w:eastAsia="en-GB"/>
        </w:rPr>
      </w:pPr>
      <w:hyperlink w:anchor="_Toc52438028" w:history="1">
        <w:r w:rsidR="007458CC" w:rsidRPr="00766B7A">
          <w:rPr>
            <w:rStyle w:val="Hyperlink"/>
            <w:noProof/>
          </w:rPr>
          <w:t>Annex 3 – Structure charts</w:t>
        </w:r>
        <w:r w:rsidR="007458CC">
          <w:rPr>
            <w:noProof/>
            <w:webHidden/>
          </w:rPr>
          <w:tab/>
        </w:r>
        <w:r w:rsidR="007458CC">
          <w:rPr>
            <w:noProof/>
            <w:webHidden/>
          </w:rPr>
          <w:fldChar w:fldCharType="begin"/>
        </w:r>
        <w:r w:rsidR="007458CC">
          <w:rPr>
            <w:noProof/>
            <w:webHidden/>
          </w:rPr>
          <w:instrText xml:space="preserve"> PAGEREF _Toc52438028 \h </w:instrText>
        </w:r>
        <w:r w:rsidR="007458CC">
          <w:rPr>
            <w:noProof/>
            <w:webHidden/>
          </w:rPr>
        </w:r>
        <w:r w:rsidR="007458CC">
          <w:rPr>
            <w:noProof/>
            <w:webHidden/>
          </w:rPr>
          <w:fldChar w:fldCharType="separate"/>
        </w:r>
        <w:r w:rsidR="007458CC">
          <w:rPr>
            <w:noProof/>
            <w:webHidden/>
          </w:rPr>
          <w:t>29</w:t>
        </w:r>
        <w:r w:rsidR="007458CC">
          <w:rPr>
            <w:noProof/>
            <w:webHidden/>
          </w:rPr>
          <w:fldChar w:fldCharType="end"/>
        </w:r>
      </w:hyperlink>
    </w:p>
    <w:p w14:paraId="7E59A9E3" w14:textId="77777777" w:rsidR="007458CC" w:rsidRDefault="001974DA">
      <w:pPr>
        <w:pStyle w:val="TOC1"/>
        <w:rPr>
          <w:rFonts w:asciiTheme="minorHAnsi" w:eastAsiaTheme="minorEastAsia" w:hAnsiTheme="minorHAnsi" w:cstheme="minorBidi"/>
          <w:noProof/>
          <w:sz w:val="22"/>
          <w:szCs w:val="22"/>
          <w:lang w:eastAsia="en-GB"/>
        </w:rPr>
      </w:pPr>
      <w:hyperlink w:anchor="_Toc52438029" w:history="1">
        <w:r w:rsidR="007458CC" w:rsidRPr="00766B7A">
          <w:rPr>
            <w:rStyle w:val="Hyperlink"/>
            <w:noProof/>
          </w:rPr>
          <w:t>Annex 4 – Educator Solutions Optional Pay Scales</w:t>
        </w:r>
        <w:r w:rsidR="007458CC">
          <w:rPr>
            <w:noProof/>
            <w:webHidden/>
          </w:rPr>
          <w:tab/>
        </w:r>
        <w:r w:rsidR="007458CC">
          <w:rPr>
            <w:noProof/>
            <w:webHidden/>
          </w:rPr>
          <w:fldChar w:fldCharType="begin"/>
        </w:r>
        <w:r w:rsidR="007458CC">
          <w:rPr>
            <w:noProof/>
            <w:webHidden/>
          </w:rPr>
          <w:instrText xml:space="preserve"> PAGEREF _Toc52438029 \h </w:instrText>
        </w:r>
        <w:r w:rsidR="007458CC">
          <w:rPr>
            <w:noProof/>
            <w:webHidden/>
          </w:rPr>
        </w:r>
        <w:r w:rsidR="007458CC">
          <w:rPr>
            <w:noProof/>
            <w:webHidden/>
          </w:rPr>
          <w:fldChar w:fldCharType="separate"/>
        </w:r>
        <w:r w:rsidR="007458CC">
          <w:rPr>
            <w:noProof/>
            <w:webHidden/>
          </w:rPr>
          <w:t>29</w:t>
        </w:r>
        <w:r w:rsidR="007458CC">
          <w:rPr>
            <w:noProof/>
            <w:webHidden/>
          </w:rPr>
          <w:fldChar w:fldCharType="end"/>
        </w:r>
      </w:hyperlink>
    </w:p>
    <w:p w14:paraId="50D75F1A" w14:textId="77777777" w:rsidR="007458CC" w:rsidRDefault="001974DA">
      <w:pPr>
        <w:pStyle w:val="TOC1"/>
        <w:rPr>
          <w:rFonts w:asciiTheme="minorHAnsi" w:eastAsiaTheme="minorEastAsia" w:hAnsiTheme="minorHAnsi" w:cstheme="minorBidi"/>
          <w:noProof/>
          <w:sz w:val="22"/>
          <w:szCs w:val="22"/>
          <w:lang w:eastAsia="en-GB"/>
        </w:rPr>
      </w:pPr>
      <w:hyperlink w:anchor="_Toc52438030" w:history="1">
        <w:r w:rsidR="007458CC" w:rsidRPr="00766B7A">
          <w:rPr>
            <w:rStyle w:val="Hyperlink"/>
            <w:noProof/>
          </w:rPr>
          <w:t>Annex 5 – Upper pay scale – model application process</w:t>
        </w:r>
        <w:r w:rsidR="007458CC">
          <w:rPr>
            <w:noProof/>
            <w:webHidden/>
          </w:rPr>
          <w:tab/>
        </w:r>
        <w:r w:rsidR="007458CC">
          <w:rPr>
            <w:noProof/>
            <w:webHidden/>
          </w:rPr>
          <w:fldChar w:fldCharType="begin"/>
        </w:r>
        <w:r w:rsidR="007458CC">
          <w:rPr>
            <w:noProof/>
            <w:webHidden/>
          </w:rPr>
          <w:instrText xml:space="preserve"> PAGEREF _Toc52438030 \h </w:instrText>
        </w:r>
        <w:r w:rsidR="007458CC">
          <w:rPr>
            <w:noProof/>
            <w:webHidden/>
          </w:rPr>
        </w:r>
        <w:r w:rsidR="007458CC">
          <w:rPr>
            <w:noProof/>
            <w:webHidden/>
          </w:rPr>
          <w:fldChar w:fldCharType="separate"/>
        </w:r>
        <w:r w:rsidR="007458CC">
          <w:rPr>
            <w:noProof/>
            <w:webHidden/>
          </w:rPr>
          <w:t>30</w:t>
        </w:r>
        <w:r w:rsidR="007458CC">
          <w:rPr>
            <w:noProof/>
            <w:webHidden/>
          </w:rPr>
          <w:fldChar w:fldCharType="end"/>
        </w:r>
      </w:hyperlink>
    </w:p>
    <w:p w14:paraId="7168492D" w14:textId="77777777" w:rsidR="007458CC" w:rsidRDefault="001974DA">
      <w:pPr>
        <w:pStyle w:val="TOC1"/>
        <w:rPr>
          <w:rFonts w:asciiTheme="minorHAnsi" w:eastAsiaTheme="minorEastAsia" w:hAnsiTheme="minorHAnsi" w:cstheme="minorBidi"/>
          <w:noProof/>
          <w:sz w:val="22"/>
          <w:szCs w:val="22"/>
          <w:lang w:eastAsia="en-GB"/>
        </w:rPr>
      </w:pPr>
      <w:hyperlink w:anchor="_Toc52438037" w:history="1">
        <w:r w:rsidR="007458CC" w:rsidRPr="00766B7A">
          <w:rPr>
            <w:rStyle w:val="Hyperlink"/>
            <w:noProof/>
          </w:rPr>
          <w:t>Annex 6 – Support staff salary arrangements</w:t>
        </w:r>
        <w:r w:rsidR="007458CC">
          <w:rPr>
            <w:noProof/>
            <w:webHidden/>
          </w:rPr>
          <w:tab/>
        </w:r>
        <w:r w:rsidR="007458CC">
          <w:rPr>
            <w:noProof/>
            <w:webHidden/>
          </w:rPr>
          <w:fldChar w:fldCharType="begin"/>
        </w:r>
        <w:r w:rsidR="007458CC">
          <w:rPr>
            <w:noProof/>
            <w:webHidden/>
          </w:rPr>
          <w:instrText xml:space="preserve"> PAGEREF _Toc52438037 \h </w:instrText>
        </w:r>
        <w:r w:rsidR="007458CC">
          <w:rPr>
            <w:noProof/>
            <w:webHidden/>
          </w:rPr>
        </w:r>
        <w:r w:rsidR="007458CC">
          <w:rPr>
            <w:noProof/>
            <w:webHidden/>
          </w:rPr>
          <w:fldChar w:fldCharType="separate"/>
        </w:r>
        <w:r w:rsidR="007458CC">
          <w:rPr>
            <w:noProof/>
            <w:webHidden/>
          </w:rPr>
          <w:t>31</w:t>
        </w:r>
        <w:r w:rsidR="007458CC">
          <w:rPr>
            <w:noProof/>
            <w:webHidden/>
          </w:rPr>
          <w:fldChar w:fldCharType="end"/>
        </w:r>
      </w:hyperlink>
    </w:p>
    <w:p w14:paraId="48CC304B" w14:textId="77777777" w:rsidR="007458CC" w:rsidRDefault="001974DA">
      <w:pPr>
        <w:pStyle w:val="TOC1"/>
        <w:rPr>
          <w:rFonts w:asciiTheme="minorHAnsi" w:eastAsiaTheme="minorEastAsia" w:hAnsiTheme="minorHAnsi" w:cstheme="minorBidi"/>
          <w:noProof/>
          <w:sz w:val="22"/>
          <w:szCs w:val="22"/>
          <w:lang w:eastAsia="en-GB"/>
        </w:rPr>
      </w:pPr>
      <w:hyperlink w:anchor="_Toc52438038" w:history="1">
        <w:r w:rsidR="007458CC" w:rsidRPr="00766B7A">
          <w:rPr>
            <w:rStyle w:val="Hyperlink"/>
            <w:noProof/>
          </w:rPr>
          <w:t>Annex 7 – Table of changes</w:t>
        </w:r>
        <w:r w:rsidR="007458CC">
          <w:rPr>
            <w:noProof/>
            <w:webHidden/>
          </w:rPr>
          <w:tab/>
        </w:r>
        <w:r w:rsidR="007458CC">
          <w:rPr>
            <w:noProof/>
            <w:webHidden/>
          </w:rPr>
          <w:fldChar w:fldCharType="begin"/>
        </w:r>
        <w:r w:rsidR="007458CC">
          <w:rPr>
            <w:noProof/>
            <w:webHidden/>
          </w:rPr>
          <w:instrText xml:space="preserve"> PAGEREF _Toc52438038 \h </w:instrText>
        </w:r>
        <w:r w:rsidR="007458CC">
          <w:rPr>
            <w:noProof/>
            <w:webHidden/>
          </w:rPr>
        </w:r>
        <w:r w:rsidR="007458CC">
          <w:rPr>
            <w:noProof/>
            <w:webHidden/>
          </w:rPr>
          <w:fldChar w:fldCharType="separate"/>
        </w:r>
        <w:r w:rsidR="007458CC">
          <w:rPr>
            <w:noProof/>
            <w:webHidden/>
          </w:rPr>
          <w:t>31</w:t>
        </w:r>
        <w:r w:rsidR="007458CC">
          <w:rPr>
            <w:noProof/>
            <w:webHidden/>
          </w:rPr>
          <w:fldChar w:fldCharType="end"/>
        </w:r>
      </w:hyperlink>
    </w:p>
    <w:p w14:paraId="64093CC1" w14:textId="77777777" w:rsidR="0014486E" w:rsidRDefault="0014486E" w:rsidP="00F656B3">
      <w:pPr>
        <w:pStyle w:val="Heading1"/>
        <w:tabs>
          <w:tab w:val="left" w:pos="567"/>
        </w:tabs>
        <w:ind w:left="567" w:hanging="567"/>
        <w:jc w:val="left"/>
      </w:pPr>
      <w:r>
        <w:fldChar w:fldCharType="end"/>
      </w:r>
    </w:p>
    <w:p w14:paraId="4441CDC2" w14:textId="33C2C12A" w:rsidR="007458CC" w:rsidRDefault="0014486E" w:rsidP="005A22A7">
      <w:pPr>
        <w:rPr>
          <w:rFonts w:cs="Arial"/>
          <w:color w:val="000000"/>
          <w:lang w:val="en-US"/>
        </w:rPr>
      </w:pPr>
      <w:r>
        <w:br w:type="page"/>
      </w:r>
      <w:bookmarkStart w:id="4" w:name="_Toc462143599"/>
      <w:bookmarkStart w:id="5" w:name="_Toc462144125"/>
      <w:bookmarkStart w:id="6" w:name="_Toc462147896"/>
      <w:bookmarkEnd w:id="4"/>
      <w:bookmarkEnd w:id="5"/>
      <w:bookmarkEnd w:id="6"/>
      <w:r w:rsidR="007458CC" w:rsidRPr="00096BC9">
        <w:rPr>
          <w:rFonts w:cs="Arial"/>
          <w:color w:val="000000"/>
          <w:lang w:val="en-US"/>
        </w:rPr>
        <w:lastRenderedPageBreak/>
        <w:t xml:space="preserve"> </w:t>
      </w:r>
    </w:p>
    <w:p w14:paraId="519DE340" w14:textId="77777777" w:rsidR="007458CC" w:rsidRPr="007458CC" w:rsidRDefault="007458CC" w:rsidP="00F91707">
      <w:pPr>
        <w:ind w:left="567"/>
        <w:rPr>
          <w:rFonts w:cs="Arial"/>
          <w:color w:val="000000"/>
          <w:lang w:val="en-US"/>
        </w:rPr>
      </w:pPr>
    </w:p>
    <w:p w14:paraId="618C1EF1" w14:textId="77777777" w:rsidR="0014486E" w:rsidRPr="000F6A99" w:rsidRDefault="0014486E" w:rsidP="00E578AF">
      <w:pPr>
        <w:pStyle w:val="Heading1"/>
        <w:ind w:left="567" w:hanging="567"/>
        <w:jc w:val="both"/>
        <w:rPr>
          <w:sz w:val="24"/>
          <w:szCs w:val="24"/>
        </w:rPr>
      </w:pPr>
      <w:bookmarkStart w:id="7" w:name="_Toc462144127"/>
      <w:bookmarkStart w:id="8" w:name="_Toc462147898"/>
      <w:bookmarkStart w:id="9" w:name="_Toc462144128"/>
      <w:bookmarkStart w:id="10" w:name="_Toc462147899"/>
      <w:bookmarkStart w:id="11" w:name="_Toc462144129"/>
      <w:bookmarkStart w:id="12" w:name="_Toc462147900"/>
      <w:bookmarkStart w:id="13" w:name="_Toc462144130"/>
      <w:bookmarkStart w:id="14" w:name="_Toc462147901"/>
      <w:bookmarkStart w:id="15" w:name="_Toc462144131"/>
      <w:bookmarkStart w:id="16" w:name="_Toc462147902"/>
      <w:bookmarkStart w:id="17" w:name="_Toc462144132"/>
      <w:bookmarkStart w:id="18" w:name="_Toc462147903"/>
      <w:bookmarkStart w:id="19" w:name="_Toc462144138"/>
      <w:bookmarkStart w:id="20" w:name="_Toc462147909"/>
      <w:bookmarkStart w:id="21" w:name="_Toc474485155"/>
      <w:bookmarkStart w:id="22" w:name="_Toc52437986"/>
      <w:bookmarkEnd w:id="7"/>
      <w:bookmarkEnd w:id="8"/>
      <w:bookmarkEnd w:id="9"/>
      <w:bookmarkEnd w:id="10"/>
      <w:bookmarkEnd w:id="11"/>
      <w:bookmarkEnd w:id="12"/>
      <w:bookmarkEnd w:id="13"/>
      <w:bookmarkEnd w:id="14"/>
      <w:bookmarkEnd w:id="15"/>
      <w:bookmarkEnd w:id="16"/>
      <w:bookmarkEnd w:id="17"/>
      <w:bookmarkEnd w:id="18"/>
      <w:bookmarkEnd w:id="19"/>
      <w:bookmarkEnd w:id="20"/>
      <w:r w:rsidRPr="000F6A99">
        <w:rPr>
          <w:sz w:val="24"/>
          <w:szCs w:val="24"/>
        </w:rPr>
        <w:t>Introduction</w:t>
      </w:r>
      <w:bookmarkEnd w:id="21"/>
      <w:bookmarkEnd w:id="22"/>
    </w:p>
    <w:p w14:paraId="578BFCEF" w14:textId="77777777" w:rsidR="0014486E" w:rsidRDefault="0014486E" w:rsidP="00E578AF">
      <w:pPr>
        <w:jc w:val="both"/>
        <w:rPr>
          <w:rFonts w:cs="Arial"/>
        </w:rPr>
      </w:pPr>
    </w:p>
    <w:p w14:paraId="3073408E" w14:textId="1FBB9BEC" w:rsidR="0014486E" w:rsidRDefault="005A22A7" w:rsidP="00E578AF">
      <w:pPr>
        <w:jc w:val="both"/>
        <w:rPr>
          <w:rFonts w:cs="Arial"/>
        </w:rPr>
      </w:pPr>
      <w:r w:rsidRPr="005A22A7">
        <w:rPr>
          <w:rFonts w:cs="Arial"/>
        </w:rPr>
        <w:t>Co-operative Education East</w:t>
      </w:r>
      <w:r>
        <w:rPr>
          <w:rFonts w:cs="Arial"/>
          <w:b/>
        </w:rPr>
        <w:t xml:space="preserve"> </w:t>
      </w:r>
      <w:r w:rsidR="00AF7EEC">
        <w:rPr>
          <w:rFonts w:cs="Arial"/>
        </w:rPr>
        <w:t xml:space="preserve">(“the Trust”) </w:t>
      </w:r>
      <w:r w:rsidR="0014486E">
        <w:rPr>
          <w:rFonts w:cs="Arial"/>
        </w:rPr>
        <w:t>recognises that pay is of considerable importance in the mana</w:t>
      </w:r>
      <w:r w:rsidR="00AF7EEC">
        <w:rPr>
          <w:rFonts w:cs="Arial"/>
        </w:rPr>
        <w:t xml:space="preserve">gement and motivation of staff.  </w:t>
      </w:r>
      <w:r w:rsidR="0014486E">
        <w:rPr>
          <w:rFonts w:cs="Arial"/>
        </w:rPr>
        <w:t xml:space="preserve">Pay will influence relationships and performance at work and, if it is to be a positive force, it is important to secure as much agreement as possible about its aims and to ensure transparency around pay related decision making.  </w:t>
      </w:r>
    </w:p>
    <w:p w14:paraId="5080585C" w14:textId="77777777" w:rsidR="0014486E" w:rsidRDefault="0014486E" w:rsidP="00E578AF">
      <w:pPr>
        <w:jc w:val="both"/>
        <w:rPr>
          <w:rFonts w:cs="Arial"/>
        </w:rPr>
      </w:pPr>
    </w:p>
    <w:p w14:paraId="66CA93EA" w14:textId="18217C5B" w:rsidR="0014486E" w:rsidRDefault="0014486E" w:rsidP="00E578AF">
      <w:pPr>
        <w:jc w:val="both"/>
        <w:rPr>
          <w:rFonts w:cs="Arial"/>
        </w:rPr>
      </w:pPr>
      <w:r>
        <w:rPr>
          <w:rFonts w:cs="Arial"/>
        </w:rPr>
        <w:t xml:space="preserve">This pay policy </w:t>
      </w:r>
      <w:r w:rsidR="005A22A7">
        <w:rPr>
          <w:rFonts w:cs="Arial"/>
        </w:rPr>
        <w:t>is based o</w:t>
      </w:r>
      <w:r w:rsidR="00116CC4">
        <w:rPr>
          <w:rFonts w:cs="Arial"/>
        </w:rPr>
        <w:t>n the model policy provided by E</w:t>
      </w:r>
      <w:r w:rsidR="005A22A7">
        <w:rPr>
          <w:rFonts w:cs="Arial"/>
        </w:rPr>
        <w:t>ducator Solutions. It has been drafted after consultation with nationally</w:t>
      </w:r>
      <w:r w:rsidR="00116CC4">
        <w:rPr>
          <w:rFonts w:cs="Arial"/>
        </w:rPr>
        <w:t xml:space="preserve"> recognised tra</w:t>
      </w:r>
      <w:r w:rsidR="005A22A7">
        <w:rPr>
          <w:rFonts w:cs="Arial"/>
        </w:rPr>
        <w:t xml:space="preserve">de </w:t>
      </w:r>
      <w:r w:rsidR="00116CC4">
        <w:rPr>
          <w:rFonts w:cs="Arial"/>
        </w:rPr>
        <w:t>unions</w:t>
      </w:r>
      <w:r w:rsidR="005A22A7">
        <w:rPr>
          <w:rFonts w:cs="Arial"/>
        </w:rPr>
        <w:t xml:space="preserve">. It </w:t>
      </w:r>
      <w:r>
        <w:rPr>
          <w:rFonts w:cs="Arial"/>
        </w:rPr>
        <w:t xml:space="preserve">was adopted by the </w:t>
      </w:r>
      <w:r w:rsidR="00AF7EEC">
        <w:rPr>
          <w:rFonts w:cs="Arial"/>
        </w:rPr>
        <w:t>Trust</w:t>
      </w:r>
      <w:r>
        <w:rPr>
          <w:rFonts w:cs="Arial"/>
        </w:rPr>
        <w:t xml:space="preserve"> </w:t>
      </w:r>
      <w:r w:rsidRPr="00D05CF7">
        <w:rPr>
          <w:rFonts w:cs="Arial"/>
        </w:rPr>
        <w:t>on</w:t>
      </w:r>
      <w:r w:rsidR="00987F21">
        <w:rPr>
          <w:rFonts w:cs="Arial"/>
        </w:rPr>
        <w:t xml:space="preserve"> and has been consulted on with staff.</w:t>
      </w:r>
    </w:p>
    <w:p w14:paraId="049977B1" w14:textId="77777777" w:rsidR="0014486E" w:rsidRDefault="0014486E" w:rsidP="00E578AF">
      <w:pPr>
        <w:jc w:val="both"/>
        <w:rPr>
          <w:rFonts w:cs="Arial"/>
        </w:rPr>
      </w:pPr>
    </w:p>
    <w:p w14:paraId="0E916233" w14:textId="77777777" w:rsidR="0014486E" w:rsidRDefault="0014486E" w:rsidP="00E578AF">
      <w:pPr>
        <w:jc w:val="both"/>
        <w:rPr>
          <w:rFonts w:cs="Arial"/>
        </w:rPr>
      </w:pPr>
      <w:r>
        <w:rPr>
          <w:rFonts w:cs="Arial"/>
        </w:rPr>
        <w:t xml:space="preserve">The policy sets out how the </w:t>
      </w:r>
      <w:r w:rsidR="00AF7EEC">
        <w:rPr>
          <w:rFonts w:cs="Arial"/>
        </w:rPr>
        <w:t>Trust</w:t>
      </w:r>
      <w:r>
        <w:rPr>
          <w:rFonts w:cs="Arial"/>
        </w:rPr>
        <w:t xml:space="preserve"> will assess the salary of a new member of staff on appointment and how salaries will be reviewed. </w:t>
      </w:r>
    </w:p>
    <w:p w14:paraId="7A70E809" w14:textId="77777777" w:rsidR="0014486E" w:rsidRDefault="0014486E" w:rsidP="00E578AF">
      <w:pPr>
        <w:jc w:val="both"/>
        <w:rPr>
          <w:rFonts w:cs="Arial"/>
        </w:rPr>
      </w:pPr>
    </w:p>
    <w:p w14:paraId="5882933C" w14:textId="48676DAA" w:rsidR="000116EF" w:rsidRPr="00F91707" w:rsidRDefault="00116CC4" w:rsidP="00E578AF">
      <w:pPr>
        <w:jc w:val="both"/>
        <w:rPr>
          <w:rFonts w:cs="Arial"/>
          <w:b/>
        </w:rPr>
      </w:pPr>
      <w:r>
        <w:rPr>
          <w:rFonts w:cs="Arial"/>
        </w:rPr>
        <w:t>The aim of the policy is to:-</w:t>
      </w:r>
    </w:p>
    <w:p w14:paraId="24574947" w14:textId="72F544DD" w:rsidR="000116EF" w:rsidRPr="00116CC4" w:rsidRDefault="000116EF" w:rsidP="00403821">
      <w:pPr>
        <w:numPr>
          <w:ilvl w:val="0"/>
          <w:numId w:val="10"/>
        </w:numPr>
        <w:tabs>
          <w:tab w:val="left" w:pos="851"/>
        </w:tabs>
        <w:ind w:left="851" w:hanging="284"/>
        <w:jc w:val="both"/>
        <w:rPr>
          <w:rFonts w:cs="Arial"/>
        </w:rPr>
      </w:pPr>
      <w:r w:rsidRPr="00116CC4">
        <w:rPr>
          <w:rFonts w:cs="Arial"/>
        </w:rPr>
        <w:t>Maximise the quality of teaching</w:t>
      </w:r>
      <w:r w:rsidR="00116CC4">
        <w:rPr>
          <w:rFonts w:cs="Arial"/>
        </w:rPr>
        <w:t xml:space="preserve"> and learning across the Trust;</w:t>
      </w:r>
      <w:r w:rsidRPr="00116CC4">
        <w:rPr>
          <w:rFonts w:cs="Arial"/>
        </w:rPr>
        <w:t xml:space="preserve"> </w:t>
      </w:r>
    </w:p>
    <w:p w14:paraId="43A2F286" w14:textId="3D426064" w:rsidR="000116EF" w:rsidRPr="00116CC4" w:rsidRDefault="000116EF" w:rsidP="00403821">
      <w:pPr>
        <w:numPr>
          <w:ilvl w:val="0"/>
          <w:numId w:val="10"/>
        </w:numPr>
        <w:tabs>
          <w:tab w:val="left" w:pos="851"/>
        </w:tabs>
        <w:ind w:left="851" w:hanging="284"/>
        <w:jc w:val="both"/>
        <w:rPr>
          <w:rFonts w:cs="Arial"/>
        </w:rPr>
      </w:pPr>
      <w:r w:rsidRPr="00116CC4">
        <w:rPr>
          <w:rFonts w:cs="Arial"/>
        </w:rPr>
        <w:t>Support the recruitment and retention of a high</w:t>
      </w:r>
      <w:r w:rsidR="00C2366B" w:rsidRPr="00116CC4">
        <w:rPr>
          <w:rFonts w:cs="Arial"/>
        </w:rPr>
        <w:t>-</w:t>
      </w:r>
      <w:r w:rsidRPr="00116CC4">
        <w:rPr>
          <w:rFonts w:cs="Arial"/>
        </w:rPr>
        <w:t>quality teacher workforce</w:t>
      </w:r>
      <w:r w:rsidR="00116CC4">
        <w:rPr>
          <w:rFonts w:cs="Arial"/>
        </w:rPr>
        <w:t>;</w:t>
      </w:r>
    </w:p>
    <w:p w14:paraId="5D3ECE54" w14:textId="78AD87D8" w:rsidR="000116EF" w:rsidRPr="00116CC4" w:rsidRDefault="000116EF" w:rsidP="00403821">
      <w:pPr>
        <w:numPr>
          <w:ilvl w:val="0"/>
          <w:numId w:val="10"/>
        </w:numPr>
        <w:tabs>
          <w:tab w:val="left" w:pos="851"/>
        </w:tabs>
        <w:ind w:left="851" w:hanging="284"/>
        <w:jc w:val="both"/>
        <w:rPr>
          <w:rFonts w:cs="Arial"/>
        </w:rPr>
      </w:pPr>
      <w:r w:rsidRPr="00116CC4">
        <w:rPr>
          <w:rFonts w:cs="Arial"/>
        </w:rPr>
        <w:t>Enable the Trust to recognise and reward staff appropriately for their contribution</w:t>
      </w:r>
      <w:r w:rsidR="00116CC4">
        <w:rPr>
          <w:rFonts w:cs="Arial"/>
        </w:rPr>
        <w:t>;</w:t>
      </w:r>
    </w:p>
    <w:p w14:paraId="4D7E4993" w14:textId="62AA9522" w:rsidR="000116EF" w:rsidRDefault="000116EF" w:rsidP="00403821">
      <w:pPr>
        <w:numPr>
          <w:ilvl w:val="0"/>
          <w:numId w:val="10"/>
        </w:numPr>
        <w:tabs>
          <w:tab w:val="left" w:pos="851"/>
        </w:tabs>
        <w:ind w:left="851" w:hanging="284"/>
        <w:jc w:val="both"/>
        <w:rPr>
          <w:rFonts w:cs="Arial"/>
        </w:rPr>
      </w:pPr>
      <w:r w:rsidRPr="00116CC4">
        <w:rPr>
          <w:rFonts w:cs="Arial"/>
        </w:rPr>
        <w:t xml:space="preserve">Help ensure that decisions on pay are managed in a </w:t>
      </w:r>
      <w:r w:rsidR="00116CC4">
        <w:rPr>
          <w:rFonts w:cs="Arial"/>
        </w:rPr>
        <w:t>fair, just and transparent way.</w:t>
      </w:r>
    </w:p>
    <w:p w14:paraId="45281F41" w14:textId="5093AE26" w:rsidR="00116CC4" w:rsidRDefault="00116CC4" w:rsidP="00E578AF">
      <w:pPr>
        <w:tabs>
          <w:tab w:val="left" w:pos="851"/>
        </w:tabs>
        <w:jc w:val="both"/>
        <w:rPr>
          <w:rFonts w:cs="Arial"/>
        </w:rPr>
      </w:pPr>
    </w:p>
    <w:p w14:paraId="4C8CB7D4" w14:textId="468167F1" w:rsidR="00116CC4" w:rsidRPr="00116CC4" w:rsidRDefault="00116CC4" w:rsidP="00E578AF">
      <w:pPr>
        <w:tabs>
          <w:tab w:val="left" w:pos="851"/>
        </w:tabs>
        <w:jc w:val="both"/>
        <w:rPr>
          <w:rFonts w:cs="Arial"/>
        </w:rPr>
      </w:pPr>
      <w:r w:rsidRPr="00116CC4">
        <w:rPr>
          <w:rFonts w:cs="Arial"/>
        </w:rPr>
        <w:t xml:space="preserve">Section A of this policy covers general policy statements.  Section B details pay related decision making provisions for the different categories of staff employed </w:t>
      </w:r>
      <w:r>
        <w:rPr>
          <w:rFonts w:cs="Arial"/>
        </w:rPr>
        <w:t>across the Trust</w:t>
      </w:r>
      <w:r w:rsidRPr="00116CC4">
        <w:rPr>
          <w:rFonts w:cs="Arial"/>
        </w:rPr>
        <w:t>.</w:t>
      </w:r>
    </w:p>
    <w:p w14:paraId="00D97D2C" w14:textId="77777777" w:rsidR="0014486E" w:rsidRDefault="0014486E" w:rsidP="00E578AF">
      <w:pPr>
        <w:jc w:val="both"/>
        <w:rPr>
          <w:rFonts w:cs="Arial"/>
          <w:i/>
        </w:rPr>
      </w:pPr>
    </w:p>
    <w:p w14:paraId="32A3C29F" w14:textId="77777777" w:rsidR="00987F21" w:rsidRPr="00BE398F" w:rsidRDefault="00987F21" w:rsidP="00E578AF">
      <w:pPr>
        <w:pStyle w:val="Heading1"/>
        <w:jc w:val="both"/>
        <w:rPr>
          <w:sz w:val="24"/>
        </w:rPr>
      </w:pPr>
      <w:bookmarkStart w:id="23" w:name="_Toc52437987"/>
      <w:r w:rsidRPr="00BE398F">
        <w:rPr>
          <w:sz w:val="24"/>
        </w:rPr>
        <w:t>Section A</w:t>
      </w:r>
      <w:bookmarkEnd w:id="23"/>
    </w:p>
    <w:p w14:paraId="4F6E2C19" w14:textId="77777777" w:rsidR="00987F21" w:rsidRPr="00F53555" w:rsidRDefault="00987F21" w:rsidP="00E578AF">
      <w:pPr>
        <w:jc w:val="both"/>
        <w:rPr>
          <w:rFonts w:cs="Arial"/>
          <w:i/>
        </w:rPr>
      </w:pPr>
    </w:p>
    <w:p w14:paraId="509E945C" w14:textId="77777777" w:rsidR="00987F21" w:rsidRDefault="00987F21" w:rsidP="00403821">
      <w:pPr>
        <w:pStyle w:val="Heading1"/>
        <w:numPr>
          <w:ilvl w:val="0"/>
          <w:numId w:val="11"/>
        </w:numPr>
        <w:ind w:left="567" w:hanging="567"/>
        <w:jc w:val="both"/>
        <w:rPr>
          <w:sz w:val="24"/>
          <w:szCs w:val="24"/>
        </w:rPr>
      </w:pPr>
      <w:bookmarkStart w:id="24" w:name="_Toc52437988"/>
      <w:r>
        <w:rPr>
          <w:sz w:val="24"/>
          <w:szCs w:val="24"/>
        </w:rPr>
        <w:t>Pay differentials</w:t>
      </w:r>
      <w:bookmarkEnd w:id="24"/>
    </w:p>
    <w:p w14:paraId="6EAE6456" w14:textId="77777777" w:rsidR="00987F21" w:rsidRDefault="00987F21" w:rsidP="00E578AF">
      <w:pPr>
        <w:ind w:left="567"/>
        <w:jc w:val="both"/>
      </w:pPr>
    </w:p>
    <w:p w14:paraId="334C2C0E" w14:textId="77777777" w:rsidR="00987F21" w:rsidRDefault="006042AB" w:rsidP="00E578AF">
      <w:pPr>
        <w:ind w:left="567"/>
        <w:jc w:val="both"/>
      </w:pPr>
      <w:r>
        <w:t>Salaries assessed in accordance with this policy will take into account:</w:t>
      </w:r>
    </w:p>
    <w:p w14:paraId="0C42F5D2" w14:textId="77777777" w:rsidR="006042AB" w:rsidRDefault="006042AB" w:rsidP="00403821">
      <w:pPr>
        <w:numPr>
          <w:ilvl w:val="0"/>
          <w:numId w:val="18"/>
        </w:numPr>
        <w:tabs>
          <w:tab w:val="left" w:pos="851"/>
        </w:tabs>
        <w:ind w:left="851" w:hanging="284"/>
        <w:jc w:val="both"/>
      </w:pPr>
      <w:r>
        <w:t>the nature of the post and level of responsibility</w:t>
      </w:r>
    </w:p>
    <w:p w14:paraId="7FDD3FDE" w14:textId="77777777" w:rsidR="006042AB" w:rsidRDefault="006042AB" w:rsidP="00403821">
      <w:pPr>
        <w:numPr>
          <w:ilvl w:val="0"/>
          <w:numId w:val="18"/>
        </w:numPr>
        <w:tabs>
          <w:tab w:val="left" w:pos="851"/>
        </w:tabs>
        <w:ind w:left="851" w:hanging="284"/>
        <w:jc w:val="both"/>
      </w:pPr>
      <w:r>
        <w:t>the qualifications, skills and experience required</w:t>
      </w:r>
    </w:p>
    <w:p w14:paraId="65E82BE5" w14:textId="77777777" w:rsidR="006042AB" w:rsidRDefault="006042AB" w:rsidP="00403821">
      <w:pPr>
        <w:numPr>
          <w:ilvl w:val="0"/>
          <w:numId w:val="18"/>
        </w:numPr>
        <w:tabs>
          <w:tab w:val="left" w:pos="851"/>
        </w:tabs>
        <w:ind w:left="851" w:hanging="284"/>
        <w:jc w:val="both"/>
      </w:pPr>
      <w:r>
        <w:t>market conditions</w:t>
      </w:r>
    </w:p>
    <w:p w14:paraId="16E8E0F6" w14:textId="77777777" w:rsidR="006042AB" w:rsidRDefault="006042AB" w:rsidP="00403821">
      <w:pPr>
        <w:numPr>
          <w:ilvl w:val="0"/>
          <w:numId w:val="18"/>
        </w:numPr>
        <w:tabs>
          <w:tab w:val="left" w:pos="851"/>
        </w:tabs>
        <w:ind w:left="851" w:hanging="284"/>
        <w:jc w:val="both"/>
      </w:pPr>
      <w:r>
        <w:t>the wider Trust context</w:t>
      </w:r>
    </w:p>
    <w:p w14:paraId="7F0AFF00" w14:textId="77777777" w:rsidR="006042AB" w:rsidRDefault="006042AB" w:rsidP="00403821">
      <w:pPr>
        <w:numPr>
          <w:ilvl w:val="0"/>
          <w:numId w:val="18"/>
        </w:numPr>
        <w:tabs>
          <w:tab w:val="left" w:pos="851"/>
        </w:tabs>
        <w:ind w:left="851" w:hanging="284"/>
        <w:jc w:val="both"/>
      </w:pPr>
      <w:r>
        <w:t>other material differences between posts</w:t>
      </w:r>
    </w:p>
    <w:p w14:paraId="63E5A7B2" w14:textId="77777777" w:rsidR="006042AB" w:rsidRDefault="006042AB" w:rsidP="00403821">
      <w:pPr>
        <w:numPr>
          <w:ilvl w:val="0"/>
          <w:numId w:val="18"/>
        </w:numPr>
        <w:tabs>
          <w:tab w:val="left" w:pos="851"/>
        </w:tabs>
        <w:ind w:left="851" w:hanging="284"/>
        <w:jc w:val="both"/>
      </w:pPr>
      <w:r>
        <w:t xml:space="preserve">any requirements of the School Teacher’s Pay and Conditions Document </w:t>
      </w:r>
      <w:r w:rsidR="000E0620">
        <w:t xml:space="preserve">(STPCD) </w:t>
      </w:r>
      <w:r>
        <w:t>or, for support staff, relevant job evaluation scheme.</w:t>
      </w:r>
    </w:p>
    <w:p w14:paraId="7C5F4BE0" w14:textId="77777777" w:rsidR="006042AB" w:rsidRDefault="006042AB" w:rsidP="00E578AF">
      <w:pPr>
        <w:tabs>
          <w:tab w:val="left" w:pos="851"/>
        </w:tabs>
        <w:ind w:left="851"/>
        <w:jc w:val="both"/>
      </w:pPr>
    </w:p>
    <w:p w14:paraId="6EEEC603" w14:textId="77777777" w:rsidR="006042AB" w:rsidRPr="00BE398F" w:rsidRDefault="006042AB" w:rsidP="00403821">
      <w:pPr>
        <w:numPr>
          <w:ilvl w:val="0"/>
          <w:numId w:val="11"/>
        </w:numPr>
        <w:tabs>
          <w:tab w:val="left" w:pos="567"/>
        </w:tabs>
        <w:ind w:left="567" w:hanging="567"/>
        <w:jc w:val="both"/>
        <w:rPr>
          <w:b/>
        </w:rPr>
      </w:pPr>
      <w:r w:rsidRPr="00BE398F">
        <w:rPr>
          <w:b/>
        </w:rPr>
        <w:t>Pay structure</w:t>
      </w:r>
    </w:p>
    <w:p w14:paraId="592F41D2" w14:textId="77777777" w:rsidR="006042AB" w:rsidRDefault="006042AB" w:rsidP="00E578AF">
      <w:pPr>
        <w:ind w:left="567"/>
        <w:jc w:val="both"/>
      </w:pPr>
    </w:p>
    <w:p w14:paraId="04FD0250" w14:textId="48556D59" w:rsidR="00BE1B21" w:rsidRPr="00E578AF" w:rsidRDefault="006042AB" w:rsidP="00E578AF">
      <w:pPr>
        <w:ind w:left="567" w:hanging="567"/>
        <w:jc w:val="both"/>
      </w:pPr>
      <w:r>
        <w:tab/>
      </w:r>
      <w:r w:rsidRPr="00E578AF">
        <w:t>For the purpose</w:t>
      </w:r>
      <w:r w:rsidR="00C13DD4" w:rsidRPr="00E578AF">
        <w:t>s</w:t>
      </w:r>
      <w:r w:rsidRPr="00E578AF">
        <w:t xml:space="preserve"> of transparency and to deliver a clear framework for the </w:t>
      </w:r>
      <w:r w:rsidR="00E578AF">
        <w:t xml:space="preserve">CEO, </w:t>
      </w:r>
      <w:r w:rsidRPr="00E578AF">
        <w:t xml:space="preserve">Headteacher and staff to operate within, the Trust Board has adopted the pay structures detailed at Annex </w:t>
      </w:r>
      <w:r w:rsidR="00BE1B21" w:rsidRPr="00E578AF">
        <w:t>4</w:t>
      </w:r>
      <w:r w:rsidRPr="00E578AF">
        <w:t>.</w:t>
      </w:r>
    </w:p>
    <w:p w14:paraId="794E758D" w14:textId="77777777" w:rsidR="006042AB" w:rsidRDefault="006042AB" w:rsidP="00E578AF">
      <w:pPr>
        <w:ind w:left="567" w:hanging="567"/>
        <w:jc w:val="both"/>
      </w:pPr>
    </w:p>
    <w:p w14:paraId="52008ECB" w14:textId="77777777" w:rsidR="006042AB" w:rsidRPr="000F6A99" w:rsidRDefault="006042AB" w:rsidP="00403821">
      <w:pPr>
        <w:pStyle w:val="Heading1"/>
        <w:numPr>
          <w:ilvl w:val="0"/>
          <w:numId w:val="14"/>
        </w:numPr>
        <w:ind w:left="567" w:hanging="567"/>
        <w:jc w:val="both"/>
        <w:rPr>
          <w:sz w:val="24"/>
        </w:rPr>
      </w:pPr>
      <w:bookmarkStart w:id="25" w:name="_Toc52437989"/>
      <w:r w:rsidRPr="000F6A99">
        <w:rPr>
          <w:sz w:val="24"/>
        </w:rPr>
        <w:t>Salary protection</w:t>
      </w:r>
      <w:r w:rsidR="00F105DB">
        <w:rPr>
          <w:sz w:val="24"/>
        </w:rPr>
        <w:t xml:space="preserve"> or </w:t>
      </w:r>
      <w:r w:rsidRPr="000F6A99">
        <w:rPr>
          <w:sz w:val="24"/>
        </w:rPr>
        <w:t>safeguarding</w:t>
      </w:r>
      <w:bookmarkEnd w:id="25"/>
    </w:p>
    <w:p w14:paraId="7A72E339" w14:textId="77777777" w:rsidR="006042AB" w:rsidRDefault="006042AB" w:rsidP="00E578AF">
      <w:pPr>
        <w:jc w:val="both"/>
        <w:rPr>
          <w:rFonts w:cs="Arial"/>
        </w:rPr>
      </w:pPr>
    </w:p>
    <w:p w14:paraId="24840DFA" w14:textId="77777777" w:rsidR="006042AB" w:rsidRDefault="006042AB" w:rsidP="00E578AF">
      <w:pPr>
        <w:ind w:left="567"/>
        <w:jc w:val="both"/>
        <w:rPr>
          <w:rFonts w:cs="Arial"/>
        </w:rPr>
      </w:pPr>
      <w:r>
        <w:rPr>
          <w:rFonts w:cs="Arial"/>
        </w:rPr>
        <w:t xml:space="preserve">The Trust will </w:t>
      </w:r>
      <w:r w:rsidR="007A1264">
        <w:rPr>
          <w:rFonts w:cs="Arial"/>
        </w:rPr>
        <w:t xml:space="preserve">ensure that salary protection or safeguarding arrangements are in place in accordance with the </w:t>
      </w:r>
      <w:r>
        <w:rPr>
          <w:rFonts w:cs="Arial"/>
        </w:rPr>
        <w:t xml:space="preserve">provisions of the STPCD </w:t>
      </w:r>
      <w:r w:rsidR="007A1264">
        <w:rPr>
          <w:rFonts w:cs="Arial"/>
        </w:rPr>
        <w:t xml:space="preserve">or national or local collective agreements as appropriate.  </w:t>
      </w:r>
    </w:p>
    <w:p w14:paraId="7918E47E" w14:textId="77777777" w:rsidR="006042AB" w:rsidRDefault="006042AB" w:rsidP="00E578AF">
      <w:pPr>
        <w:ind w:left="567"/>
        <w:jc w:val="both"/>
        <w:rPr>
          <w:rFonts w:cs="Arial"/>
        </w:rPr>
      </w:pPr>
    </w:p>
    <w:p w14:paraId="4B02AA36" w14:textId="77777777" w:rsidR="006042AB" w:rsidRDefault="006042AB" w:rsidP="00E578AF">
      <w:pPr>
        <w:ind w:left="567"/>
        <w:jc w:val="both"/>
        <w:rPr>
          <w:rFonts w:cs="Arial"/>
        </w:rPr>
      </w:pPr>
      <w:r>
        <w:rPr>
          <w:rFonts w:cs="Arial"/>
        </w:rPr>
        <w:t>Employees in receipt of salary protection</w:t>
      </w:r>
      <w:r w:rsidR="00103F8B">
        <w:rPr>
          <w:rFonts w:cs="Arial"/>
        </w:rPr>
        <w:t xml:space="preserve"> or </w:t>
      </w:r>
      <w:r>
        <w:rPr>
          <w:rFonts w:cs="Arial"/>
        </w:rPr>
        <w:t>safeguarding payments will be expected to undertake commensurate work.</w:t>
      </w:r>
    </w:p>
    <w:p w14:paraId="4048BDF2" w14:textId="77777777" w:rsidR="006042AB" w:rsidRDefault="006042AB" w:rsidP="00E578AF">
      <w:pPr>
        <w:ind w:left="567" w:hanging="567"/>
        <w:jc w:val="both"/>
      </w:pPr>
    </w:p>
    <w:p w14:paraId="41ABCF12" w14:textId="77777777" w:rsidR="00FB3C2C" w:rsidRPr="000F6A99" w:rsidRDefault="00FB3C2C" w:rsidP="00403821">
      <w:pPr>
        <w:pStyle w:val="Heading1"/>
        <w:numPr>
          <w:ilvl w:val="0"/>
          <w:numId w:val="14"/>
        </w:numPr>
        <w:ind w:left="567" w:hanging="567"/>
        <w:jc w:val="both"/>
        <w:rPr>
          <w:sz w:val="24"/>
        </w:rPr>
      </w:pPr>
      <w:bookmarkStart w:id="26" w:name="_Toc52437990"/>
      <w:r>
        <w:rPr>
          <w:sz w:val="24"/>
        </w:rPr>
        <w:t>TUPE Protection</w:t>
      </w:r>
      <w:bookmarkEnd w:id="26"/>
    </w:p>
    <w:p w14:paraId="7733BD6D" w14:textId="77777777" w:rsidR="00FB3C2C" w:rsidRDefault="00FB3C2C" w:rsidP="00E578AF">
      <w:pPr>
        <w:jc w:val="both"/>
        <w:rPr>
          <w:rFonts w:cs="Arial"/>
        </w:rPr>
      </w:pPr>
    </w:p>
    <w:p w14:paraId="16F70147" w14:textId="0472CB0C" w:rsidR="00FB3C2C" w:rsidRDefault="00FB3C2C" w:rsidP="00E578AF">
      <w:pPr>
        <w:ind w:left="567"/>
        <w:jc w:val="both"/>
      </w:pPr>
      <w:r>
        <w:rPr>
          <w:rFonts w:cs="Arial"/>
        </w:rPr>
        <w:t xml:space="preserve">This </w:t>
      </w:r>
      <w:r w:rsidR="00F91707">
        <w:rPr>
          <w:rFonts w:cs="Arial"/>
        </w:rPr>
        <w:t>p</w:t>
      </w:r>
      <w:r>
        <w:rPr>
          <w:rFonts w:cs="Arial"/>
        </w:rPr>
        <w:t xml:space="preserve">ay </w:t>
      </w:r>
      <w:r w:rsidR="00F91707">
        <w:rPr>
          <w:rFonts w:cs="Arial"/>
        </w:rPr>
        <w:t>p</w:t>
      </w:r>
      <w:r>
        <w:rPr>
          <w:rFonts w:cs="Arial"/>
        </w:rPr>
        <w:t>olicy reflects that pay arrangements adopted by the Trust that will be applied to all staff members.  The only except</w:t>
      </w:r>
      <w:r w:rsidR="00C13DD4">
        <w:rPr>
          <w:rFonts w:cs="Arial"/>
        </w:rPr>
        <w:t>ion</w:t>
      </w:r>
      <w:r>
        <w:rPr>
          <w:rFonts w:cs="Arial"/>
        </w:rPr>
        <w:t>s will be for those individuals whose contractual rights are protected by Transfer of Undertakings (Protection of Employment) Regulations [TUPE] and their pay arrangements will be determined by their protected arrangements until such time as those arrangements are lawfully superseded.</w:t>
      </w:r>
    </w:p>
    <w:p w14:paraId="1CF8ABE1" w14:textId="77777777" w:rsidR="00FB3C2C" w:rsidRDefault="00FB3C2C" w:rsidP="00E578AF">
      <w:pPr>
        <w:ind w:left="567" w:hanging="567"/>
        <w:jc w:val="both"/>
      </w:pPr>
    </w:p>
    <w:p w14:paraId="0AE69B3A" w14:textId="77777777" w:rsidR="00F105DB" w:rsidRPr="000F6A99" w:rsidRDefault="00F105DB" w:rsidP="00403821">
      <w:pPr>
        <w:pStyle w:val="Heading1"/>
        <w:numPr>
          <w:ilvl w:val="0"/>
          <w:numId w:val="14"/>
        </w:numPr>
        <w:ind w:left="567" w:hanging="567"/>
        <w:jc w:val="both"/>
        <w:rPr>
          <w:sz w:val="24"/>
        </w:rPr>
      </w:pPr>
      <w:bookmarkStart w:id="27" w:name="_Toc52437991"/>
      <w:r w:rsidRPr="000F6A99">
        <w:rPr>
          <w:sz w:val="24"/>
        </w:rPr>
        <w:t>Pensions</w:t>
      </w:r>
      <w:bookmarkEnd w:id="27"/>
    </w:p>
    <w:p w14:paraId="4BDDB44C" w14:textId="77777777" w:rsidR="00F105DB" w:rsidRDefault="00F105DB" w:rsidP="00E578AF">
      <w:pPr>
        <w:jc w:val="both"/>
        <w:rPr>
          <w:rFonts w:cs="Arial"/>
        </w:rPr>
      </w:pPr>
    </w:p>
    <w:p w14:paraId="135A923E" w14:textId="2A9ABC96" w:rsidR="00F105DB" w:rsidRDefault="00F105DB" w:rsidP="00E578AF">
      <w:pPr>
        <w:ind w:left="567"/>
        <w:jc w:val="both"/>
        <w:rPr>
          <w:rFonts w:cs="Arial"/>
        </w:rPr>
      </w:pPr>
      <w:r w:rsidRPr="009034F9">
        <w:rPr>
          <w:rFonts w:cs="Arial"/>
        </w:rPr>
        <w:t xml:space="preserve">The </w:t>
      </w:r>
      <w:r>
        <w:rPr>
          <w:rFonts w:cs="Arial"/>
        </w:rPr>
        <w:t>Trust</w:t>
      </w:r>
      <w:r w:rsidRPr="009034F9">
        <w:rPr>
          <w:rFonts w:cs="Arial"/>
        </w:rPr>
        <w:t xml:space="preserve"> will not </w:t>
      </w:r>
      <w:r w:rsidR="00103F8B">
        <w:rPr>
          <w:rFonts w:cs="Arial"/>
        </w:rPr>
        <w:t>increase the salary o</w:t>
      </w:r>
      <w:r w:rsidR="00F91707">
        <w:rPr>
          <w:rFonts w:cs="Arial"/>
        </w:rPr>
        <w:t>f</w:t>
      </w:r>
      <w:r w:rsidR="00103F8B">
        <w:rPr>
          <w:rFonts w:cs="Arial"/>
        </w:rPr>
        <w:t xml:space="preserve"> any employee or use any other pay flexibilities in order to secure an improved pension entitlement on retirement.  Such enhancements may be in breach of pension scheme legislation and may represent misuse of public funds.  The Trust recognises that in such circumstances, a pension scheme may exercise their powers to use a notional salary for calculation of pension purposes and the DfE may exercise their powers to remove financial delegation.</w:t>
      </w:r>
    </w:p>
    <w:p w14:paraId="14A904B5" w14:textId="77777777" w:rsidR="00F105DB" w:rsidRDefault="00F105DB" w:rsidP="00E578AF">
      <w:pPr>
        <w:ind w:left="567" w:hanging="567"/>
        <w:jc w:val="both"/>
      </w:pPr>
    </w:p>
    <w:p w14:paraId="33263F5D" w14:textId="77777777" w:rsidR="00F105DB" w:rsidRPr="000F6A99" w:rsidRDefault="00F105DB" w:rsidP="00403821">
      <w:pPr>
        <w:pStyle w:val="Heading1"/>
        <w:numPr>
          <w:ilvl w:val="0"/>
          <w:numId w:val="14"/>
        </w:numPr>
        <w:ind w:left="567" w:hanging="567"/>
        <w:jc w:val="both"/>
        <w:rPr>
          <w:sz w:val="24"/>
        </w:rPr>
      </w:pPr>
      <w:bookmarkStart w:id="28" w:name="_Toc52437992"/>
      <w:r w:rsidRPr="000F6A99">
        <w:rPr>
          <w:sz w:val="24"/>
        </w:rPr>
        <w:t>Equalities</w:t>
      </w:r>
      <w:bookmarkEnd w:id="28"/>
    </w:p>
    <w:p w14:paraId="5D59A1AF" w14:textId="77777777" w:rsidR="00F105DB" w:rsidRDefault="00F105DB" w:rsidP="00E578AF">
      <w:pPr>
        <w:jc w:val="both"/>
        <w:rPr>
          <w:rFonts w:cs="Arial"/>
        </w:rPr>
      </w:pPr>
    </w:p>
    <w:p w14:paraId="529C9AAD" w14:textId="77777777" w:rsidR="00F105DB" w:rsidRDefault="00F105DB" w:rsidP="00E578AF">
      <w:pPr>
        <w:ind w:left="567"/>
        <w:jc w:val="both"/>
        <w:rPr>
          <w:rFonts w:cs="Arial"/>
        </w:rPr>
      </w:pPr>
      <w:r>
        <w:rPr>
          <w:rFonts w:cs="Arial"/>
        </w:rPr>
        <w:t>In the implementation of this policy</w:t>
      </w:r>
      <w:r w:rsidR="00103F8B">
        <w:rPr>
          <w:rFonts w:cs="Arial"/>
        </w:rPr>
        <w:t>,</w:t>
      </w:r>
      <w:r>
        <w:rPr>
          <w:rFonts w:cs="Arial"/>
        </w:rPr>
        <w:t xml:space="preserve"> the </w:t>
      </w:r>
      <w:r w:rsidR="000E0620">
        <w:rPr>
          <w:rFonts w:cs="Arial"/>
        </w:rPr>
        <w:t>Trust</w:t>
      </w:r>
      <w:r>
        <w:rPr>
          <w:rFonts w:cs="Arial"/>
        </w:rPr>
        <w:t xml:space="preserve"> recognises its responsibilities to comply with relevant statute including the Equality Act 2010, Equal Pay Act 2010 and a range of employment legislation.</w:t>
      </w:r>
    </w:p>
    <w:p w14:paraId="5CE6D276" w14:textId="77777777" w:rsidR="00F105DB" w:rsidRDefault="00F105DB" w:rsidP="00E578AF">
      <w:pPr>
        <w:ind w:left="567"/>
        <w:jc w:val="both"/>
        <w:rPr>
          <w:rFonts w:cs="Arial"/>
        </w:rPr>
      </w:pPr>
    </w:p>
    <w:p w14:paraId="1E24DD20" w14:textId="77777777" w:rsidR="00F105DB" w:rsidRDefault="00F105DB" w:rsidP="00E578AF">
      <w:pPr>
        <w:ind w:left="567"/>
        <w:jc w:val="both"/>
        <w:rPr>
          <w:rFonts w:cs="Arial"/>
        </w:rPr>
      </w:pPr>
      <w:r>
        <w:rPr>
          <w:rFonts w:cs="Arial"/>
        </w:rPr>
        <w:t>Appropriate consideration will be given as to how the provisions of this pay policy will be applied where staff have been absent for long periods e.g. due to sickness or maternity leave.</w:t>
      </w:r>
    </w:p>
    <w:p w14:paraId="0743C974" w14:textId="77777777" w:rsidR="00F105DB" w:rsidRDefault="00F105DB" w:rsidP="00E578AF">
      <w:pPr>
        <w:jc w:val="both"/>
        <w:rPr>
          <w:rFonts w:cs="Arial"/>
        </w:rPr>
      </w:pPr>
    </w:p>
    <w:p w14:paraId="4E941CCA" w14:textId="77777777" w:rsidR="00F105DB" w:rsidRDefault="00F105DB" w:rsidP="00E578AF">
      <w:pPr>
        <w:ind w:left="567"/>
        <w:jc w:val="both"/>
        <w:rPr>
          <w:rFonts w:cs="Arial"/>
        </w:rPr>
      </w:pPr>
      <w:r>
        <w:rPr>
          <w:rFonts w:cs="Arial"/>
        </w:rPr>
        <w:t>It is the intention of the Trust that pay is awarded fairly and equitably.</w:t>
      </w:r>
    </w:p>
    <w:p w14:paraId="23214D52" w14:textId="77777777" w:rsidR="006042AB" w:rsidRDefault="006042AB" w:rsidP="00E578AF">
      <w:pPr>
        <w:ind w:left="567" w:hanging="567"/>
        <w:jc w:val="both"/>
      </w:pPr>
    </w:p>
    <w:p w14:paraId="4FA017C2" w14:textId="77777777" w:rsidR="00103F8B" w:rsidRPr="000F6A99" w:rsidRDefault="00103F8B" w:rsidP="00403821">
      <w:pPr>
        <w:pStyle w:val="Heading1"/>
        <w:numPr>
          <w:ilvl w:val="0"/>
          <w:numId w:val="14"/>
        </w:numPr>
        <w:ind w:left="567" w:hanging="567"/>
        <w:jc w:val="both"/>
        <w:rPr>
          <w:sz w:val="24"/>
        </w:rPr>
      </w:pPr>
      <w:bookmarkStart w:id="29" w:name="_Toc52437993"/>
      <w:r>
        <w:rPr>
          <w:sz w:val="24"/>
        </w:rPr>
        <w:t>Delegation of Authority</w:t>
      </w:r>
      <w:bookmarkEnd w:id="29"/>
    </w:p>
    <w:p w14:paraId="4BBC4691" w14:textId="77777777" w:rsidR="00103F8B" w:rsidRDefault="00103F8B" w:rsidP="00E578AF">
      <w:pPr>
        <w:jc w:val="both"/>
        <w:rPr>
          <w:rFonts w:cs="Arial"/>
        </w:rPr>
      </w:pPr>
    </w:p>
    <w:p w14:paraId="7518D9ED" w14:textId="57F5241D" w:rsidR="00103F8B" w:rsidRDefault="00103F8B" w:rsidP="00E578AF">
      <w:pPr>
        <w:ind w:left="567"/>
        <w:jc w:val="both"/>
        <w:rPr>
          <w:rFonts w:cs="Arial"/>
        </w:rPr>
      </w:pPr>
      <w:r>
        <w:rPr>
          <w:rFonts w:cs="Arial"/>
        </w:rPr>
        <w:t xml:space="preserve">The Trust Board has overall responsibility for pay matters. </w:t>
      </w:r>
      <w:r w:rsidR="00E50641">
        <w:rPr>
          <w:rFonts w:cs="Arial"/>
        </w:rPr>
        <w:t xml:space="preserve">If constituted by the </w:t>
      </w:r>
      <w:r w:rsidR="00E578AF">
        <w:rPr>
          <w:rFonts w:cs="Arial"/>
        </w:rPr>
        <w:t>Board, Trust’s</w:t>
      </w:r>
      <w:r>
        <w:rPr>
          <w:rFonts w:cs="Arial"/>
        </w:rPr>
        <w:t xml:space="preserve"> Pay Committee has full delegated powers to make decisions within the Trust’s pay policy.</w:t>
      </w:r>
    </w:p>
    <w:p w14:paraId="556D4D9C" w14:textId="77777777" w:rsidR="00103F8B" w:rsidRDefault="00103F8B" w:rsidP="00E578AF">
      <w:pPr>
        <w:tabs>
          <w:tab w:val="left" w:pos="1134"/>
        </w:tabs>
        <w:ind w:left="1134" w:hanging="567"/>
        <w:jc w:val="both"/>
        <w:rPr>
          <w:rFonts w:cs="Arial"/>
          <w:b/>
          <w:color w:val="E2231A"/>
        </w:rPr>
      </w:pPr>
    </w:p>
    <w:p w14:paraId="5EF14433" w14:textId="77777777" w:rsidR="00F105DB" w:rsidRPr="000F6A99" w:rsidRDefault="00F105DB" w:rsidP="00403821">
      <w:pPr>
        <w:pStyle w:val="Heading1"/>
        <w:numPr>
          <w:ilvl w:val="0"/>
          <w:numId w:val="14"/>
        </w:numPr>
        <w:ind w:left="567" w:hanging="567"/>
        <w:jc w:val="both"/>
        <w:rPr>
          <w:sz w:val="24"/>
        </w:rPr>
      </w:pPr>
      <w:bookmarkStart w:id="30" w:name="_Toc52437994"/>
      <w:r w:rsidRPr="000F6A99">
        <w:rPr>
          <w:sz w:val="24"/>
        </w:rPr>
        <w:t>Appeal against pay decisions</w:t>
      </w:r>
      <w:bookmarkEnd w:id="30"/>
    </w:p>
    <w:p w14:paraId="68D23F40" w14:textId="77777777" w:rsidR="00F105DB" w:rsidRDefault="00F105DB" w:rsidP="00E578AF">
      <w:pPr>
        <w:jc w:val="both"/>
        <w:rPr>
          <w:rFonts w:cs="Arial"/>
        </w:rPr>
      </w:pPr>
    </w:p>
    <w:p w14:paraId="64D17B93" w14:textId="77777777" w:rsidR="00F105DB" w:rsidRDefault="00F105DB" w:rsidP="00E578AF">
      <w:pPr>
        <w:ind w:left="567"/>
        <w:jc w:val="both"/>
        <w:rPr>
          <w:rFonts w:cs="Arial"/>
        </w:rPr>
      </w:pPr>
      <w:r>
        <w:rPr>
          <w:rFonts w:cs="Arial"/>
        </w:rPr>
        <w:t xml:space="preserve">An employee may appeal against any determination in relation to their pay or any other decision taken that affects pay.  </w:t>
      </w:r>
      <w:r w:rsidR="00103F8B">
        <w:rPr>
          <w:rFonts w:cs="Arial"/>
        </w:rPr>
        <w:t xml:space="preserve">Appeal arrangements are outlined at </w:t>
      </w:r>
      <w:r>
        <w:rPr>
          <w:rFonts w:cs="Arial"/>
        </w:rPr>
        <w:t>Annex 1.</w:t>
      </w:r>
    </w:p>
    <w:p w14:paraId="537EA3DF" w14:textId="77777777" w:rsidR="00F105DB" w:rsidRDefault="00F105DB" w:rsidP="00E578AF">
      <w:pPr>
        <w:jc w:val="both"/>
        <w:rPr>
          <w:rFonts w:cs="Arial"/>
        </w:rPr>
      </w:pPr>
    </w:p>
    <w:p w14:paraId="3C618A50" w14:textId="77777777" w:rsidR="00F105DB" w:rsidRPr="000F6A99" w:rsidRDefault="00F105DB" w:rsidP="00403821">
      <w:pPr>
        <w:pStyle w:val="Heading1"/>
        <w:numPr>
          <w:ilvl w:val="0"/>
          <w:numId w:val="14"/>
        </w:numPr>
        <w:ind w:left="567" w:hanging="567"/>
        <w:jc w:val="both"/>
        <w:rPr>
          <w:sz w:val="24"/>
        </w:rPr>
      </w:pPr>
      <w:bookmarkStart w:id="31" w:name="_Toc52437995"/>
      <w:r w:rsidRPr="000F6A99">
        <w:rPr>
          <w:sz w:val="24"/>
        </w:rPr>
        <w:t>Monitoring</w:t>
      </w:r>
      <w:bookmarkEnd w:id="31"/>
    </w:p>
    <w:p w14:paraId="0503F2E9" w14:textId="77777777" w:rsidR="00F105DB" w:rsidRDefault="00F105DB" w:rsidP="00E578AF">
      <w:pPr>
        <w:jc w:val="both"/>
        <w:rPr>
          <w:rFonts w:cs="Arial"/>
        </w:rPr>
      </w:pPr>
    </w:p>
    <w:p w14:paraId="760D6DFD" w14:textId="04B20C5A" w:rsidR="00D009A0" w:rsidRDefault="00F105DB" w:rsidP="00E578AF">
      <w:pPr>
        <w:ind w:left="567"/>
        <w:jc w:val="both"/>
        <w:rPr>
          <w:rFonts w:cs="Arial"/>
        </w:rPr>
      </w:pPr>
      <w:r>
        <w:rPr>
          <w:rFonts w:cs="Arial"/>
        </w:rPr>
        <w:t>The Trust will monitor the outcomes and impact of this policy on a regular basis to assess its effect and the Trust’s continued compliance with equalities legislation.</w:t>
      </w:r>
    </w:p>
    <w:p w14:paraId="248AAD67" w14:textId="358E8FB1" w:rsidR="00F91707" w:rsidRDefault="00F91707" w:rsidP="00E578AF">
      <w:pPr>
        <w:jc w:val="both"/>
        <w:rPr>
          <w:rFonts w:cs="Arial"/>
          <w:b/>
          <w:szCs w:val="20"/>
        </w:rPr>
      </w:pPr>
      <w:bookmarkStart w:id="32" w:name="_Toc52437996"/>
      <w:r>
        <w:br w:type="page"/>
      </w:r>
    </w:p>
    <w:p w14:paraId="7C417FE3" w14:textId="358E8FB1" w:rsidR="00D009A0" w:rsidRPr="000F6A99" w:rsidRDefault="00D009A0" w:rsidP="00403821">
      <w:pPr>
        <w:pStyle w:val="Heading1"/>
        <w:numPr>
          <w:ilvl w:val="0"/>
          <w:numId w:val="14"/>
        </w:numPr>
        <w:ind w:left="567" w:hanging="567"/>
        <w:jc w:val="both"/>
        <w:rPr>
          <w:sz w:val="24"/>
        </w:rPr>
      </w:pPr>
      <w:r w:rsidRPr="000F6A99">
        <w:rPr>
          <w:sz w:val="24"/>
        </w:rPr>
        <w:lastRenderedPageBreak/>
        <w:t>Staffing budget</w:t>
      </w:r>
      <w:bookmarkEnd w:id="32"/>
    </w:p>
    <w:p w14:paraId="77D426C4" w14:textId="77777777" w:rsidR="00D009A0" w:rsidRDefault="00D009A0" w:rsidP="00E578AF">
      <w:pPr>
        <w:jc w:val="both"/>
        <w:rPr>
          <w:rFonts w:cs="Arial"/>
        </w:rPr>
      </w:pPr>
    </w:p>
    <w:p w14:paraId="20E01E6C" w14:textId="5A69C76D" w:rsidR="00D009A0" w:rsidRDefault="00D009A0" w:rsidP="00E578AF">
      <w:pPr>
        <w:ind w:left="567"/>
        <w:jc w:val="both"/>
        <w:rPr>
          <w:rFonts w:cs="Arial"/>
        </w:rPr>
      </w:pPr>
      <w:r>
        <w:rPr>
          <w:rFonts w:cs="Arial"/>
        </w:rPr>
        <w:t>The amount of money allocated to implementing the Trust’s pay policy will be determined at the beginning of each financial year through the budget allocation process and will take into account normal pay progression.  Any proposal to change the staffing structure at any other time will not be implemented without the prior approval of the Trust as informed by the CEO.</w:t>
      </w:r>
    </w:p>
    <w:p w14:paraId="478FAC0B" w14:textId="77777777" w:rsidR="00F91707" w:rsidRDefault="00F91707" w:rsidP="00E578AF">
      <w:pPr>
        <w:ind w:left="567"/>
        <w:jc w:val="both"/>
        <w:rPr>
          <w:rFonts w:cs="Arial"/>
        </w:rPr>
      </w:pPr>
    </w:p>
    <w:p w14:paraId="20424703" w14:textId="77777777" w:rsidR="00D009A0" w:rsidRPr="000F6A99" w:rsidRDefault="00D009A0" w:rsidP="00403821">
      <w:pPr>
        <w:pStyle w:val="Heading1"/>
        <w:numPr>
          <w:ilvl w:val="0"/>
          <w:numId w:val="14"/>
        </w:numPr>
        <w:ind w:left="567" w:hanging="567"/>
        <w:jc w:val="both"/>
        <w:rPr>
          <w:sz w:val="24"/>
        </w:rPr>
      </w:pPr>
      <w:bookmarkStart w:id="33" w:name="_Toc52437997"/>
      <w:r w:rsidRPr="000F6A99">
        <w:rPr>
          <w:sz w:val="24"/>
        </w:rPr>
        <w:t xml:space="preserve">Relationship with the </w:t>
      </w:r>
      <w:r>
        <w:rPr>
          <w:sz w:val="24"/>
        </w:rPr>
        <w:t>Trust’s improvement and development p</w:t>
      </w:r>
      <w:r w:rsidRPr="000F6A99">
        <w:rPr>
          <w:sz w:val="24"/>
        </w:rPr>
        <w:t>lan</w:t>
      </w:r>
      <w:r>
        <w:rPr>
          <w:sz w:val="24"/>
        </w:rPr>
        <w:t>s</w:t>
      </w:r>
      <w:bookmarkEnd w:id="33"/>
    </w:p>
    <w:p w14:paraId="29AAF05E" w14:textId="77777777" w:rsidR="00D009A0" w:rsidRDefault="00D009A0" w:rsidP="00E578AF">
      <w:pPr>
        <w:jc w:val="both"/>
        <w:rPr>
          <w:rFonts w:cs="Arial"/>
        </w:rPr>
      </w:pPr>
    </w:p>
    <w:p w14:paraId="1DD41B6B" w14:textId="77777777" w:rsidR="00D009A0" w:rsidRDefault="00D009A0" w:rsidP="00E578AF">
      <w:pPr>
        <w:ind w:left="567"/>
        <w:jc w:val="both"/>
        <w:rPr>
          <w:rFonts w:cs="Arial"/>
        </w:rPr>
      </w:pPr>
      <w:r>
        <w:rPr>
          <w:rFonts w:cs="Arial"/>
        </w:rPr>
        <w:t>The Trust will ensure that any pay related decisions support and reflect the overall objectives identified in its improvement and development plans.  Wherever possible, career progression and staff development will be taken into account.</w:t>
      </w:r>
    </w:p>
    <w:p w14:paraId="6D2CA678" w14:textId="77777777" w:rsidR="00D009A0" w:rsidRDefault="00D009A0" w:rsidP="00E578AF">
      <w:pPr>
        <w:jc w:val="both"/>
        <w:rPr>
          <w:rFonts w:cs="Arial"/>
        </w:rPr>
      </w:pPr>
    </w:p>
    <w:p w14:paraId="64FB3830" w14:textId="77777777" w:rsidR="00D009A0" w:rsidRPr="000F6A99" w:rsidRDefault="00D009A0" w:rsidP="00403821">
      <w:pPr>
        <w:pStyle w:val="Heading1"/>
        <w:numPr>
          <w:ilvl w:val="0"/>
          <w:numId w:val="14"/>
        </w:numPr>
        <w:ind w:left="567" w:hanging="567"/>
        <w:jc w:val="both"/>
        <w:rPr>
          <w:sz w:val="24"/>
        </w:rPr>
      </w:pPr>
      <w:bookmarkStart w:id="34" w:name="_Toc52437998"/>
      <w:r w:rsidRPr="000F6A99">
        <w:rPr>
          <w:sz w:val="24"/>
        </w:rPr>
        <w:t>Access to development opportunities</w:t>
      </w:r>
      <w:bookmarkEnd w:id="34"/>
    </w:p>
    <w:p w14:paraId="14A7672D" w14:textId="77777777" w:rsidR="00D009A0" w:rsidRDefault="00D009A0" w:rsidP="00E578AF">
      <w:pPr>
        <w:jc w:val="both"/>
        <w:rPr>
          <w:rFonts w:cs="Arial"/>
        </w:rPr>
      </w:pPr>
    </w:p>
    <w:p w14:paraId="752DE5BD" w14:textId="77777777" w:rsidR="00D009A0" w:rsidRDefault="00D009A0" w:rsidP="00E578AF">
      <w:pPr>
        <w:ind w:left="567"/>
        <w:jc w:val="both"/>
        <w:rPr>
          <w:rFonts w:cs="Arial"/>
        </w:rPr>
      </w:pPr>
      <w:r>
        <w:rPr>
          <w:rFonts w:cs="Arial"/>
        </w:rPr>
        <w:t>The Trust believes that access to development opportunities (for example, promotions, additional responsibilities, secondments) should be made available to all staff, whether full or part time, permanent or fixed term, and will advertise their availability internally.</w:t>
      </w:r>
    </w:p>
    <w:p w14:paraId="7CD36CEE" w14:textId="77777777" w:rsidR="00D009A0" w:rsidRDefault="00D009A0" w:rsidP="00E578AF">
      <w:pPr>
        <w:jc w:val="both"/>
        <w:rPr>
          <w:rFonts w:cs="Arial"/>
          <w:b/>
        </w:rPr>
      </w:pPr>
    </w:p>
    <w:p w14:paraId="5606EE9B" w14:textId="77777777" w:rsidR="00D009A0" w:rsidRPr="000F6A99" w:rsidRDefault="00D009A0" w:rsidP="00403821">
      <w:pPr>
        <w:pStyle w:val="Heading1"/>
        <w:numPr>
          <w:ilvl w:val="0"/>
          <w:numId w:val="14"/>
        </w:numPr>
        <w:ind w:left="567" w:hanging="567"/>
        <w:jc w:val="both"/>
        <w:rPr>
          <w:sz w:val="24"/>
        </w:rPr>
      </w:pPr>
      <w:bookmarkStart w:id="35" w:name="_Toc52437999"/>
      <w:r w:rsidRPr="000F6A99">
        <w:rPr>
          <w:sz w:val="24"/>
        </w:rPr>
        <w:t>Consultation arrangements</w:t>
      </w:r>
      <w:bookmarkEnd w:id="35"/>
    </w:p>
    <w:p w14:paraId="62FC8BCB" w14:textId="77777777" w:rsidR="00D009A0" w:rsidRDefault="00D009A0" w:rsidP="00E578AF">
      <w:pPr>
        <w:jc w:val="both"/>
        <w:rPr>
          <w:rFonts w:cs="Arial"/>
        </w:rPr>
      </w:pPr>
    </w:p>
    <w:p w14:paraId="0D8BE2A2" w14:textId="77777777" w:rsidR="00D009A0" w:rsidRDefault="00D009A0" w:rsidP="00E578AF">
      <w:pPr>
        <w:ind w:left="567"/>
        <w:jc w:val="both"/>
        <w:rPr>
          <w:rFonts w:cs="Arial"/>
        </w:rPr>
      </w:pPr>
      <w:r>
        <w:rPr>
          <w:rFonts w:cs="Arial"/>
        </w:rPr>
        <w:t>To ensure that meaningful consultation can take place in establishing and reviewing the Trust’s pay policy, the Trust will consider the views of staff and recognised trade unions and professional associations prior to adoption.  A copy of this pay policy will be made available to staff.</w:t>
      </w:r>
    </w:p>
    <w:p w14:paraId="4A822C4E" w14:textId="77777777" w:rsidR="009F486A" w:rsidRDefault="009F486A" w:rsidP="00E578AF">
      <w:pPr>
        <w:pStyle w:val="Heading1"/>
        <w:ind w:left="567"/>
        <w:jc w:val="both"/>
        <w:rPr>
          <w:sz w:val="24"/>
        </w:rPr>
      </w:pPr>
    </w:p>
    <w:p w14:paraId="7EEA82CD" w14:textId="77777777" w:rsidR="00D009A0" w:rsidRPr="000F6A99" w:rsidRDefault="00D009A0" w:rsidP="00403821">
      <w:pPr>
        <w:pStyle w:val="Heading1"/>
        <w:numPr>
          <w:ilvl w:val="0"/>
          <w:numId w:val="14"/>
        </w:numPr>
        <w:ind w:left="567" w:hanging="567"/>
        <w:jc w:val="both"/>
        <w:rPr>
          <w:sz w:val="24"/>
        </w:rPr>
      </w:pPr>
      <w:bookmarkStart w:id="36" w:name="_Toc52438000"/>
      <w:r w:rsidRPr="000F6A99">
        <w:rPr>
          <w:sz w:val="24"/>
        </w:rPr>
        <w:t>Communication arrangements</w:t>
      </w:r>
      <w:bookmarkEnd w:id="36"/>
    </w:p>
    <w:p w14:paraId="05A8E3D8" w14:textId="77777777" w:rsidR="00D009A0" w:rsidRDefault="00D009A0" w:rsidP="00E578AF">
      <w:pPr>
        <w:jc w:val="both"/>
        <w:rPr>
          <w:rFonts w:cs="Arial"/>
        </w:rPr>
      </w:pPr>
    </w:p>
    <w:p w14:paraId="3B398234" w14:textId="77777777" w:rsidR="00D009A0" w:rsidRDefault="00D009A0" w:rsidP="00E578AF">
      <w:pPr>
        <w:ind w:left="567"/>
        <w:jc w:val="both"/>
        <w:rPr>
          <w:rFonts w:cs="Arial"/>
        </w:rPr>
      </w:pPr>
      <w:r w:rsidRPr="00010699">
        <w:rPr>
          <w:rFonts w:cs="Arial"/>
        </w:rPr>
        <w:t xml:space="preserve">The </w:t>
      </w:r>
      <w:r>
        <w:rPr>
          <w:rFonts w:cs="Arial"/>
        </w:rPr>
        <w:t>Trust</w:t>
      </w:r>
      <w:r w:rsidRPr="00010699">
        <w:rPr>
          <w:rFonts w:cs="Arial"/>
        </w:rPr>
        <w:t xml:space="preserve"> is committed to ensuring that all staff are awa</w:t>
      </w:r>
      <w:r>
        <w:rPr>
          <w:rFonts w:cs="Arial"/>
        </w:rPr>
        <w:t>r</w:t>
      </w:r>
      <w:r w:rsidRPr="00010699">
        <w:rPr>
          <w:rFonts w:cs="Arial"/>
        </w:rPr>
        <w:t>e</w:t>
      </w:r>
      <w:r>
        <w:rPr>
          <w:rFonts w:cs="Arial"/>
        </w:rPr>
        <w:t xml:space="preserve"> of its pay policy and that reasons for pay related decisions are understood.  The application of the Trust’s pay policy will be undertaken in as open a way as possible.  The salary details of individual members of staff, however, shall remain confidential between the employee and their Head of School or Headteacher, the CEO, appropriate Trustees, employees with responsibility for payroll and budgets, and accredited external parties such as HR and payroll providers. </w:t>
      </w:r>
    </w:p>
    <w:p w14:paraId="2844C93A" w14:textId="77777777" w:rsidR="00D009A0" w:rsidRDefault="00D009A0" w:rsidP="00E578AF">
      <w:pPr>
        <w:ind w:left="567"/>
        <w:jc w:val="both"/>
        <w:rPr>
          <w:rFonts w:cs="Arial"/>
        </w:rPr>
      </w:pPr>
    </w:p>
    <w:p w14:paraId="71E882B8" w14:textId="7BE7F1F3" w:rsidR="00D009A0" w:rsidRPr="000D78EC" w:rsidRDefault="00D009A0" w:rsidP="00E578AF">
      <w:pPr>
        <w:ind w:left="567"/>
        <w:jc w:val="both"/>
        <w:rPr>
          <w:rFonts w:cs="Arial"/>
        </w:rPr>
      </w:pPr>
      <w:r w:rsidRPr="000D78EC">
        <w:rPr>
          <w:rFonts w:cs="Arial"/>
        </w:rPr>
        <w:t xml:space="preserve">The </w:t>
      </w:r>
      <w:r w:rsidR="000D78EC" w:rsidRPr="000D78EC">
        <w:rPr>
          <w:rFonts w:cs="Arial"/>
        </w:rPr>
        <w:t>CEO unless delegated to the Headteacher</w:t>
      </w:r>
      <w:r w:rsidRPr="000D78EC">
        <w:rPr>
          <w:rFonts w:cs="Arial"/>
        </w:rPr>
        <w:t xml:space="preserve"> is responsible for informing staff in writing of any decisions of the Trust’s Pay Committee.</w:t>
      </w:r>
    </w:p>
    <w:p w14:paraId="7FEBC613" w14:textId="77777777" w:rsidR="00D009A0" w:rsidRDefault="00D009A0" w:rsidP="00E578AF">
      <w:pPr>
        <w:jc w:val="both"/>
        <w:rPr>
          <w:rFonts w:cs="Arial"/>
        </w:rPr>
      </w:pPr>
    </w:p>
    <w:p w14:paraId="131AC336" w14:textId="77777777" w:rsidR="00F105DB" w:rsidRPr="00BE398F" w:rsidRDefault="00F105DB" w:rsidP="00E578AF">
      <w:pPr>
        <w:pStyle w:val="Heading1"/>
        <w:jc w:val="both"/>
        <w:rPr>
          <w:sz w:val="24"/>
          <w:szCs w:val="24"/>
        </w:rPr>
      </w:pPr>
      <w:bookmarkStart w:id="37" w:name="_Toc52438001"/>
      <w:r w:rsidRPr="00BE398F">
        <w:rPr>
          <w:sz w:val="24"/>
          <w:szCs w:val="24"/>
        </w:rPr>
        <w:t>Section B</w:t>
      </w:r>
      <w:bookmarkEnd w:id="37"/>
    </w:p>
    <w:p w14:paraId="04BFAF49" w14:textId="77777777" w:rsidR="006042AB" w:rsidRPr="006042AB" w:rsidRDefault="006042AB" w:rsidP="00E578AF">
      <w:pPr>
        <w:jc w:val="both"/>
      </w:pPr>
    </w:p>
    <w:p w14:paraId="48B42DA1" w14:textId="77777777" w:rsidR="00AF7EEC" w:rsidRPr="000F6A99" w:rsidRDefault="002D3E36" w:rsidP="00403821">
      <w:pPr>
        <w:pStyle w:val="Heading1"/>
        <w:numPr>
          <w:ilvl w:val="0"/>
          <w:numId w:val="14"/>
        </w:numPr>
        <w:ind w:left="567" w:hanging="567"/>
        <w:jc w:val="both"/>
        <w:rPr>
          <w:sz w:val="24"/>
          <w:szCs w:val="24"/>
        </w:rPr>
      </w:pPr>
      <w:bookmarkStart w:id="38" w:name="_Toc52438002"/>
      <w:r>
        <w:rPr>
          <w:sz w:val="24"/>
          <w:szCs w:val="24"/>
        </w:rPr>
        <w:t>Outline</w:t>
      </w:r>
      <w:r w:rsidR="00363BED">
        <w:rPr>
          <w:sz w:val="24"/>
          <w:szCs w:val="24"/>
        </w:rPr>
        <w:t xml:space="preserve"> pay </w:t>
      </w:r>
      <w:r w:rsidR="00AF7EEC">
        <w:rPr>
          <w:sz w:val="24"/>
          <w:szCs w:val="24"/>
        </w:rPr>
        <w:t>framework</w:t>
      </w:r>
      <w:r>
        <w:rPr>
          <w:sz w:val="24"/>
          <w:szCs w:val="24"/>
        </w:rPr>
        <w:t xml:space="preserve"> adopted</w:t>
      </w:r>
      <w:bookmarkEnd w:id="38"/>
    </w:p>
    <w:p w14:paraId="43475679" w14:textId="77777777" w:rsidR="00AF7EEC" w:rsidRDefault="00AF7EEC" w:rsidP="00E578AF">
      <w:pPr>
        <w:ind w:left="567"/>
        <w:jc w:val="both"/>
        <w:rPr>
          <w:rFonts w:cs="Arial"/>
        </w:rPr>
      </w:pPr>
    </w:p>
    <w:p w14:paraId="22CD49C2" w14:textId="77777777" w:rsidR="00385491" w:rsidRDefault="00210B9B" w:rsidP="00E578AF">
      <w:pPr>
        <w:ind w:left="567" w:hanging="567"/>
        <w:jc w:val="both"/>
        <w:rPr>
          <w:rFonts w:cs="Arial"/>
          <w:i/>
        </w:rPr>
      </w:pPr>
      <w:r>
        <w:rPr>
          <w:rFonts w:cs="Arial"/>
        </w:rPr>
        <w:t>1</w:t>
      </w:r>
      <w:r w:rsidR="00BE398F">
        <w:rPr>
          <w:rFonts w:cs="Arial"/>
        </w:rPr>
        <w:t>5</w:t>
      </w:r>
      <w:r w:rsidR="002439C4" w:rsidRPr="002439C4">
        <w:rPr>
          <w:rFonts w:cs="Arial"/>
        </w:rPr>
        <w:t>.1</w:t>
      </w:r>
      <w:r w:rsidR="002439C4">
        <w:rPr>
          <w:rFonts w:cs="Arial"/>
          <w:i/>
        </w:rPr>
        <w:tab/>
      </w:r>
      <w:r w:rsidR="00385491" w:rsidRPr="000116EF">
        <w:rPr>
          <w:rFonts w:cs="Arial"/>
          <w:b/>
          <w:i/>
        </w:rPr>
        <w:t>The Chief Executive Officer and Accounting Officer</w:t>
      </w:r>
    </w:p>
    <w:p w14:paraId="38935D3C" w14:textId="77777777" w:rsidR="00385491" w:rsidRDefault="00385491" w:rsidP="00E578AF">
      <w:pPr>
        <w:ind w:left="567" w:hanging="567"/>
        <w:jc w:val="both"/>
        <w:rPr>
          <w:rFonts w:cs="Arial"/>
          <w:i/>
        </w:rPr>
      </w:pPr>
    </w:p>
    <w:p w14:paraId="1D89F1F0" w14:textId="77777777" w:rsidR="00385491" w:rsidRDefault="00385491" w:rsidP="00E578AF">
      <w:pPr>
        <w:ind w:left="567"/>
        <w:jc w:val="both"/>
        <w:rPr>
          <w:rFonts w:cs="Arial"/>
        </w:rPr>
      </w:pPr>
      <w:r>
        <w:rPr>
          <w:rFonts w:cs="Arial"/>
        </w:rPr>
        <w:t xml:space="preserve">The Trust has determined that pay arrangements for the Chief Executive Officer and Accounting Officer (CEO) will generally be in line with </w:t>
      </w:r>
      <w:r w:rsidR="001116DA">
        <w:rPr>
          <w:rFonts w:cs="Arial"/>
        </w:rPr>
        <w:t xml:space="preserve">the </w:t>
      </w:r>
      <w:r>
        <w:rPr>
          <w:rFonts w:cs="Arial"/>
        </w:rPr>
        <w:t xml:space="preserve">STPCD but subject to consultations between appointed Trustees and the CEO.  </w:t>
      </w:r>
    </w:p>
    <w:p w14:paraId="50134E11" w14:textId="77777777" w:rsidR="00385491" w:rsidRDefault="00385491" w:rsidP="00E578AF">
      <w:pPr>
        <w:ind w:left="567"/>
        <w:jc w:val="both"/>
        <w:rPr>
          <w:rFonts w:cs="Arial"/>
        </w:rPr>
      </w:pPr>
    </w:p>
    <w:p w14:paraId="14002C5D" w14:textId="77777777" w:rsidR="00385491" w:rsidRPr="002439C4" w:rsidRDefault="00210B9B" w:rsidP="00E578AF">
      <w:pPr>
        <w:ind w:left="567" w:hanging="567"/>
        <w:jc w:val="both"/>
        <w:rPr>
          <w:rFonts w:cs="Arial"/>
          <w:i/>
        </w:rPr>
      </w:pPr>
      <w:r>
        <w:rPr>
          <w:rFonts w:cs="Arial"/>
        </w:rPr>
        <w:lastRenderedPageBreak/>
        <w:t>1</w:t>
      </w:r>
      <w:r w:rsidR="00BE398F">
        <w:rPr>
          <w:rFonts w:cs="Arial"/>
        </w:rPr>
        <w:t>5</w:t>
      </w:r>
      <w:r w:rsidR="002439C4" w:rsidRPr="002439C4">
        <w:rPr>
          <w:rFonts w:cs="Arial"/>
        </w:rPr>
        <w:t>.2</w:t>
      </w:r>
      <w:r w:rsidR="002439C4" w:rsidRPr="002439C4">
        <w:rPr>
          <w:rFonts w:cs="Arial"/>
        </w:rPr>
        <w:tab/>
      </w:r>
      <w:r w:rsidR="002439C4" w:rsidRPr="000116EF">
        <w:rPr>
          <w:rFonts w:cs="Arial"/>
          <w:b/>
          <w:i/>
        </w:rPr>
        <w:t>Teaching staff</w:t>
      </w:r>
    </w:p>
    <w:p w14:paraId="65B29BE3" w14:textId="77777777" w:rsidR="002439C4" w:rsidRDefault="002439C4" w:rsidP="00E578AF">
      <w:pPr>
        <w:ind w:left="567"/>
        <w:jc w:val="both"/>
        <w:rPr>
          <w:rFonts w:cs="Arial"/>
        </w:rPr>
      </w:pPr>
    </w:p>
    <w:p w14:paraId="101344D6" w14:textId="5F4FAF5E" w:rsidR="00AF7EEC" w:rsidRDefault="00AF7EEC" w:rsidP="00E578AF">
      <w:pPr>
        <w:ind w:left="567"/>
        <w:jc w:val="both"/>
        <w:rPr>
          <w:rFonts w:cs="Arial"/>
        </w:rPr>
      </w:pPr>
      <w:r>
        <w:rPr>
          <w:rFonts w:cs="Arial"/>
        </w:rPr>
        <w:t xml:space="preserve">The Trust has </w:t>
      </w:r>
      <w:r w:rsidR="002439C4">
        <w:rPr>
          <w:rFonts w:cs="Arial"/>
        </w:rPr>
        <w:t xml:space="preserve">determined that </w:t>
      </w:r>
      <w:r>
        <w:rPr>
          <w:rFonts w:cs="Arial"/>
        </w:rPr>
        <w:t xml:space="preserve">the main provisions of the </w:t>
      </w:r>
      <w:r w:rsidR="002439C4">
        <w:rPr>
          <w:rFonts w:cs="Arial"/>
        </w:rPr>
        <w:t>STPCD will be followed</w:t>
      </w:r>
      <w:r>
        <w:rPr>
          <w:rFonts w:cs="Arial"/>
        </w:rPr>
        <w:t xml:space="preserve"> for all teaching staff across the Trust</w:t>
      </w:r>
      <w:r w:rsidR="00363BED">
        <w:rPr>
          <w:rFonts w:cs="Arial"/>
        </w:rPr>
        <w:t xml:space="preserve"> as detailed later in this policy.  This covers all teachers employed by the Trust including class teachers (with and without additional responsibilities), unqualified teachers and those holding the position of Head of School, Headteacher or Executive Headteacher</w:t>
      </w:r>
      <w:r w:rsidR="00C13DD4">
        <w:rPr>
          <w:rFonts w:cs="Arial"/>
        </w:rPr>
        <w:t xml:space="preserve"> or other leadership roles</w:t>
      </w:r>
      <w:r w:rsidR="000D78EC">
        <w:rPr>
          <w:rFonts w:cs="Arial"/>
        </w:rPr>
        <w:t xml:space="preserve"> as part of the senior leadership team.</w:t>
      </w:r>
    </w:p>
    <w:p w14:paraId="4E447266" w14:textId="77777777" w:rsidR="00363BED" w:rsidRDefault="00363BED" w:rsidP="00E578AF">
      <w:pPr>
        <w:ind w:left="567"/>
        <w:jc w:val="both"/>
        <w:rPr>
          <w:rFonts w:cs="Arial"/>
        </w:rPr>
      </w:pPr>
    </w:p>
    <w:p w14:paraId="32E596C9" w14:textId="77777777" w:rsidR="0014486E" w:rsidRDefault="0014486E" w:rsidP="00E578AF">
      <w:pPr>
        <w:ind w:left="567"/>
        <w:jc w:val="both"/>
        <w:rPr>
          <w:rFonts w:cs="Arial"/>
        </w:rPr>
      </w:pPr>
      <w:r>
        <w:rPr>
          <w:rFonts w:cs="Arial"/>
        </w:rPr>
        <w:t xml:space="preserve">This policy does not address every situation covered by the STPCD and the </w:t>
      </w:r>
      <w:r w:rsidR="00836ED9">
        <w:rPr>
          <w:rFonts w:cs="Arial"/>
        </w:rPr>
        <w:t>Trust</w:t>
      </w:r>
      <w:r>
        <w:rPr>
          <w:rFonts w:cs="Arial"/>
        </w:rPr>
        <w:t xml:space="preserve"> reserves its right as the ‘relevant’ body to exercise its responsibilities in accordance with other pay and conditions issues not covered by this pay policy.</w:t>
      </w:r>
    </w:p>
    <w:p w14:paraId="2CD66DCB" w14:textId="77777777" w:rsidR="00363BED" w:rsidRDefault="00363BED" w:rsidP="00E578AF">
      <w:pPr>
        <w:ind w:left="567"/>
        <w:jc w:val="both"/>
        <w:rPr>
          <w:rFonts w:cs="Arial"/>
        </w:rPr>
      </w:pPr>
    </w:p>
    <w:p w14:paraId="393ED73E" w14:textId="77777777" w:rsidR="00363BED" w:rsidRDefault="00210B9B" w:rsidP="00E578AF">
      <w:pPr>
        <w:ind w:left="567" w:hanging="567"/>
        <w:jc w:val="both"/>
        <w:rPr>
          <w:rFonts w:cs="Arial"/>
          <w:i/>
        </w:rPr>
      </w:pPr>
      <w:r>
        <w:rPr>
          <w:rFonts w:cs="Arial"/>
        </w:rPr>
        <w:t>1</w:t>
      </w:r>
      <w:r w:rsidR="00BE398F">
        <w:rPr>
          <w:rFonts w:cs="Arial"/>
        </w:rPr>
        <w:t>5</w:t>
      </w:r>
      <w:r w:rsidR="00363BED">
        <w:rPr>
          <w:rFonts w:cs="Arial"/>
        </w:rPr>
        <w:t>.3</w:t>
      </w:r>
      <w:r w:rsidR="00363BED">
        <w:rPr>
          <w:rFonts w:cs="Arial"/>
        </w:rPr>
        <w:tab/>
      </w:r>
      <w:r w:rsidR="00363BED" w:rsidRPr="000116EF">
        <w:rPr>
          <w:rFonts w:cs="Arial"/>
          <w:b/>
          <w:i/>
        </w:rPr>
        <w:t>Support staff</w:t>
      </w:r>
    </w:p>
    <w:p w14:paraId="3AD43ED7" w14:textId="77777777" w:rsidR="00363BED" w:rsidRDefault="00363BED" w:rsidP="00E578AF">
      <w:pPr>
        <w:ind w:left="567" w:hanging="567"/>
        <w:jc w:val="both"/>
        <w:rPr>
          <w:rFonts w:cs="Arial"/>
        </w:rPr>
      </w:pPr>
    </w:p>
    <w:p w14:paraId="30DA50C9" w14:textId="77777777" w:rsidR="00363BED" w:rsidRPr="0052510E" w:rsidRDefault="00363BED" w:rsidP="00E578AF">
      <w:pPr>
        <w:ind w:left="567"/>
        <w:jc w:val="both"/>
        <w:rPr>
          <w:rFonts w:cs="Arial"/>
        </w:rPr>
      </w:pPr>
      <w:r w:rsidRPr="0052510E">
        <w:rPr>
          <w:rFonts w:cs="Arial"/>
        </w:rPr>
        <w:t>The Trust has determined that the pay provisions of the National Conditions of Service for Local Government Staff (the Green Book) will be applied to all support staff employed by the Trust as detailed later in this policy.  The Trust does reserve the right to determine alternative arrangements for an individual post(s) where it is believed that Green Book provisions are not appropriate in light of specific factors.  If a decision is made to use alternative pay arrangements for any individual post(s), this policy will be adjusted accordingly.</w:t>
      </w:r>
    </w:p>
    <w:p w14:paraId="4259E98A" w14:textId="77777777" w:rsidR="00363BED" w:rsidRPr="000D78EC" w:rsidRDefault="00363BED" w:rsidP="00E578AF">
      <w:pPr>
        <w:ind w:left="567"/>
        <w:jc w:val="both"/>
        <w:rPr>
          <w:rFonts w:cs="Arial"/>
          <w:color w:val="FF0000"/>
        </w:rPr>
      </w:pPr>
    </w:p>
    <w:p w14:paraId="33945324" w14:textId="77777777" w:rsidR="0014486E" w:rsidRDefault="0014486E" w:rsidP="00E578AF">
      <w:pPr>
        <w:jc w:val="both"/>
        <w:rPr>
          <w:rFonts w:cs="Arial"/>
        </w:rPr>
      </w:pPr>
    </w:p>
    <w:p w14:paraId="5C466611" w14:textId="77777777" w:rsidR="00210B9B" w:rsidRPr="000F6A99" w:rsidRDefault="00210B9B" w:rsidP="00403821">
      <w:pPr>
        <w:pStyle w:val="Heading1"/>
        <w:numPr>
          <w:ilvl w:val="0"/>
          <w:numId w:val="14"/>
        </w:numPr>
        <w:ind w:left="567" w:hanging="567"/>
        <w:jc w:val="both"/>
        <w:rPr>
          <w:sz w:val="24"/>
          <w:szCs w:val="24"/>
        </w:rPr>
      </w:pPr>
      <w:bookmarkStart w:id="39" w:name="_Toc462144140"/>
      <w:bookmarkStart w:id="40" w:name="_Toc462147911"/>
      <w:bookmarkStart w:id="41" w:name="_Toc474485156"/>
      <w:bookmarkStart w:id="42" w:name="_Toc474485264"/>
      <w:bookmarkStart w:id="43" w:name="_Toc477354417"/>
      <w:bookmarkStart w:id="44" w:name="_Toc478051595"/>
      <w:bookmarkStart w:id="45" w:name="_Toc478052397"/>
      <w:bookmarkStart w:id="46" w:name="_Toc478052439"/>
      <w:bookmarkStart w:id="47" w:name="_Toc478052481"/>
      <w:bookmarkStart w:id="48" w:name="_Toc492626007"/>
      <w:bookmarkStart w:id="49" w:name="_Toc492627941"/>
      <w:bookmarkStart w:id="50" w:name="_Toc493058190"/>
      <w:bookmarkStart w:id="51" w:name="_Toc493058823"/>
      <w:bookmarkStart w:id="52" w:name="_Toc515027501"/>
      <w:bookmarkStart w:id="53" w:name="_Toc525806363"/>
      <w:bookmarkStart w:id="54" w:name="_Toc13643371"/>
      <w:bookmarkStart w:id="55" w:name="_Toc52438003"/>
      <w:bookmarkStart w:id="56" w:name="_Toc47448515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sz w:val="24"/>
          <w:szCs w:val="24"/>
        </w:rPr>
        <w:t>Pay reviews for the CEO</w:t>
      </w:r>
      <w:bookmarkEnd w:id="55"/>
    </w:p>
    <w:p w14:paraId="13C679CA" w14:textId="77777777" w:rsidR="00AB4977" w:rsidRPr="00AB4977" w:rsidRDefault="00AB4977" w:rsidP="00E578AF">
      <w:pPr>
        <w:pStyle w:val="Default"/>
        <w:ind w:left="567"/>
        <w:jc w:val="both"/>
        <w:rPr>
          <w:i/>
          <w:sz w:val="23"/>
          <w:szCs w:val="23"/>
        </w:rPr>
      </w:pPr>
      <w:bookmarkStart w:id="57" w:name="_Toc13643374"/>
      <w:bookmarkEnd w:id="56"/>
      <w:bookmarkEnd w:id="57"/>
    </w:p>
    <w:p w14:paraId="403AE52B" w14:textId="5F35AE3E" w:rsidR="00AB4977" w:rsidRDefault="00836ED9" w:rsidP="00E578AF">
      <w:pPr>
        <w:pStyle w:val="Default"/>
        <w:ind w:left="567" w:hanging="567"/>
        <w:jc w:val="both"/>
        <w:rPr>
          <w:bCs/>
        </w:rPr>
      </w:pPr>
      <w:r>
        <w:rPr>
          <w:bCs/>
        </w:rPr>
        <w:tab/>
      </w:r>
      <w:r w:rsidR="00AB4977">
        <w:rPr>
          <w:bCs/>
        </w:rPr>
        <w:t>The Trust</w:t>
      </w:r>
      <w:r w:rsidR="0014486E" w:rsidRPr="000F6A99">
        <w:rPr>
          <w:bCs/>
        </w:rPr>
        <w:t xml:space="preserve"> </w:t>
      </w:r>
      <w:r w:rsidR="00AB4977">
        <w:rPr>
          <w:bCs/>
        </w:rPr>
        <w:t xml:space="preserve">will review the CEO’s salary annually, by no later than 31 October with any change having effect from 1 </w:t>
      </w:r>
      <w:r w:rsidR="00C13DD4">
        <w:rPr>
          <w:bCs/>
        </w:rPr>
        <w:t>September</w:t>
      </w:r>
      <w:r w:rsidR="00AB4977">
        <w:rPr>
          <w:bCs/>
        </w:rPr>
        <w:t>.  The CEO will receive a written statement confirming salary level following that review.</w:t>
      </w:r>
    </w:p>
    <w:p w14:paraId="1D5BBC5A" w14:textId="75D0A75E" w:rsidR="0074641C" w:rsidRDefault="0074641C" w:rsidP="00E578AF">
      <w:pPr>
        <w:jc w:val="both"/>
        <w:rPr>
          <w:rFonts w:cs="Arial"/>
          <w:b/>
        </w:rPr>
      </w:pPr>
      <w:bookmarkStart w:id="58" w:name="_Toc52438004"/>
    </w:p>
    <w:p w14:paraId="10F0BF4B" w14:textId="19CE6014" w:rsidR="00210B9B" w:rsidRPr="000F6A99" w:rsidRDefault="00210B9B" w:rsidP="00403821">
      <w:pPr>
        <w:pStyle w:val="Heading1"/>
        <w:numPr>
          <w:ilvl w:val="0"/>
          <w:numId w:val="14"/>
        </w:numPr>
        <w:ind w:left="567" w:hanging="567"/>
        <w:jc w:val="both"/>
        <w:rPr>
          <w:sz w:val="24"/>
          <w:szCs w:val="24"/>
        </w:rPr>
      </w:pPr>
      <w:r>
        <w:rPr>
          <w:sz w:val="24"/>
          <w:szCs w:val="24"/>
        </w:rPr>
        <w:t>Pay reviews for teaching staff</w:t>
      </w:r>
      <w:bookmarkEnd w:id="58"/>
    </w:p>
    <w:p w14:paraId="7EE7695F" w14:textId="77777777" w:rsidR="00210B9B" w:rsidRDefault="00210B9B" w:rsidP="00E578AF">
      <w:pPr>
        <w:pStyle w:val="Default"/>
        <w:jc w:val="both"/>
        <w:rPr>
          <w:bCs/>
        </w:rPr>
      </w:pPr>
    </w:p>
    <w:p w14:paraId="0EC26C82" w14:textId="72E8131F" w:rsidR="00836ED9" w:rsidRDefault="00836ED9" w:rsidP="00E578AF">
      <w:pPr>
        <w:pStyle w:val="Default"/>
        <w:ind w:left="567" w:hanging="567"/>
        <w:jc w:val="both"/>
        <w:rPr>
          <w:bCs/>
        </w:rPr>
      </w:pPr>
      <w:r>
        <w:rPr>
          <w:bCs/>
        </w:rPr>
        <w:tab/>
      </w:r>
      <w:r w:rsidR="00AB4977">
        <w:rPr>
          <w:bCs/>
        </w:rPr>
        <w:t xml:space="preserve">The Trust </w:t>
      </w:r>
      <w:r w:rsidR="0014486E" w:rsidRPr="000F6A99">
        <w:rPr>
          <w:bCs/>
        </w:rPr>
        <w:t xml:space="preserve">will ensure that </w:t>
      </w:r>
      <w:r>
        <w:rPr>
          <w:bCs/>
        </w:rPr>
        <w:t xml:space="preserve">the </w:t>
      </w:r>
      <w:r w:rsidR="0014486E" w:rsidRPr="000F6A99">
        <w:rPr>
          <w:bCs/>
        </w:rPr>
        <w:t>salary</w:t>
      </w:r>
      <w:r w:rsidR="00AB4977">
        <w:rPr>
          <w:bCs/>
        </w:rPr>
        <w:t xml:space="preserve"> </w:t>
      </w:r>
      <w:r>
        <w:rPr>
          <w:bCs/>
        </w:rPr>
        <w:t xml:space="preserve">of all teaching staff (including Heads of School and Headteachers) is reviewed annually.  Reviews must be completed no later than </w:t>
      </w:r>
      <w:r w:rsidR="00AB4977">
        <w:rPr>
          <w:bCs/>
        </w:rPr>
        <w:t xml:space="preserve">31 October </w:t>
      </w:r>
      <w:r>
        <w:rPr>
          <w:bCs/>
        </w:rPr>
        <w:t xml:space="preserve">with any change having retrospective effect from </w:t>
      </w:r>
      <w:r w:rsidR="00AB4977">
        <w:rPr>
          <w:bCs/>
        </w:rPr>
        <w:t xml:space="preserve">1 September.  </w:t>
      </w:r>
    </w:p>
    <w:p w14:paraId="53C9689A" w14:textId="77777777" w:rsidR="00836ED9" w:rsidRDefault="00836ED9" w:rsidP="00E578AF">
      <w:pPr>
        <w:pStyle w:val="Default"/>
        <w:ind w:left="567"/>
        <w:jc w:val="both"/>
        <w:rPr>
          <w:bCs/>
        </w:rPr>
      </w:pPr>
    </w:p>
    <w:p w14:paraId="70BED0AE" w14:textId="77777777" w:rsidR="00836ED9" w:rsidRDefault="00836ED9" w:rsidP="00E578AF">
      <w:pPr>
        <w:pStyle w:val="Default"/>
        <w:ind w:left="567" w:hanging="567"/>
        <w:jc w:val="both"/>
        <w:rPr>
          <w:bCs/>
        </w:rPr>
      </w:pPr>
      <w:r>
        <w:rPr>
          <w:bCs/>
        </w:rPr>
        <w:tab/>
        <w:t>Reviews may take place at other times of the year to reflect changes in circumstances or job description that warrant an adjustment to the pay level attached to a specific post.</w:t>
      </w:r>
    </w:p>
    <w:p w14:paraId="6358A343" w14:textId="77777777" w:rsidR="00836ED9" w:rsidRDefault="00836ED9" w:rsidP="00E578AF">
      <w:pPr>
        <w:pStyle w:val="Default"/>
        <w:ind w:left="567" w:hanging="567"/>
        <w:jc w:val="both"/>
        <w:rPr>
          <w:bCs/>
        </w:rPr>
      </w:pPr>
    </w:p>
    <w:p w14:paraId="5A7C2B83" w14:textId="77777777" w:rsidR="0014486E" w:rsidRDefault="00836ED9" w:rsidP="00E578AF">
      <w:pPr>
        <w:pStyle w:val="Default"/>
        <w:ind w:left="567" w:hanging="567"/>
        <w:jc w:val="both"/>
        <w:rPr>
          <w:sz w:val="23"/>
          <w:szCs w:val="23"/>
        </w:rPr>
      </w:pPr>
      <w:r>
        <w:rPr>
          <w:bCs/>
        </w:rPr>
        <w:tab/>
      </w:r>
      <w:r w:rsidR="00AB4977">
        <w:rPr>
          <w:bCs/>
        </w:rPr>
        <w:t>Al</w:t>
      </w:r>
      <w:r w:rsidR="0014486E" w:rsidRPr="000F6A99">
        <w:rPr>
          <w:bCs/>
        </w:rPr>
        <w:t>l teach</w:t>
      </w:r>
      <w:r>
        <w:rPr>
          <w:bCs/>
        </w:rPr>
        <w:t xml:space="preserve">ing staff </w:t>
      </w:r>
      <w:r w:rsidR="00AB4977">
        <w:rPr>
          <w:bCs/>
        </w:rPr>
        <w:t xml:space="preserve">will </w:t>
      </w:r>
      <w:r>
        <w:rPr>
          <w:bCs/>
        </w:rPr>
        <w:t xml:space="preserve">be given a </w:t>
      </w:r>
      <w:r w:rsidR="0014486E" w:rsidRPr="000F6A99">
        <w:rPr>
          <w:bCs/>
        </w:rPr>
        <w:t xml:space="preserve">written statement </w:t>
      </w:r>
      <w:r>
        <w:rPr>
          <w:bCs/>
        </w:rPr>
        <w:t xml:space="preserve">following the annual or any other review, setting out their salary and other financial benefits </w:t>
      </w:r>
      <w:r w:rsidR="0014486E" w:rsidRPr="000F6A99">
        <w:rPr>
          <w:bCs/>
        </w:rPr>
        <w:t>to which they are entitled</w:t>
      </w:r>
      <w:r w:rsidR="00134A38">
        <w:rPr>
          <w:bCs/>
        </w:rPr>
        <w:t>, and this should be provided within one month.  The content of the written statement will be in line with the requirements of the STPCD</w:t>
      </w:r>
      <w:r w:rsidR="0014486E" w:rsidRPr="000F6A99">
        <w:rPr>
          <w:bCs/>
        </w:rPr>
        <w:t>.</w:t>
      </w:r>
      <w:r w:rsidR="0014486E" w:rsidRPr="000F6A99">
        <w:rPr>
          <w:sz w:val="23"/>
          <w:szCs w:val="23"/>
        </w:rPr>
        <w:t xml:space="preserve"> </w:t>
      </w:r>
    </w:p>
    <w:p w14:paraId="6DBBFFB3" w14:textId="77777777" w:rsidR="00AB4977" w:rsidRDefault="00AB4977" w:rsidP="00E578AF">
      <w:pPr>
        <w:pStyle w:val="Default"/>
        <w:jc w:val="both"/>
        <w:rPr>
          <w:sz w:val="23"/>
          <w:szCs w:val="23"/>
        </w:rPr>
      </w:pPr>
    </w:p>
    <w:p w14:paraId="604D67B1" w14:textId="77777777" w:rsidR="00210B9B" w:rsidRPr="000F6A99" w:rsidRDefault="00210B9B" w:rsidP="00403821">
      <w:pPr>
        <w:pStyle w:val="Heading1"/>
        <w:numPr>
          <w:ilvl w:val="0"/>
          <w:numId w:val="14"/>
        </w:numPr>
        <w:ind w:left="567" w:hanging="567"/>
        <w:jc w:val="both"/>
        <w:rPr>
          <w:sz w:val="24"/>
          <w:szCs w:val="24"/>
        </w:rPr>
      </w:pPr>
      <w:bookmarkStart w:id="59" w:name="_Toc52438005"/>
      <w:r>
        <w:rPr>
          <w:sz w:val="24"/>
          <w:szCs w:val="24"/>
        </w:rPr>
        <w:t>Pay reviews for support staff</w:t>
      </w:r>
      <w:bookmarkEnd w:id="59"/>
    </w:p>
    <w:p w14:paraId="148FE046" w14:textId="77777777" w:rsidR="00210B9B" w:rsidRDefault="00210B9B" w:rsidP="00E578AF">
      <w:pPr>
        <w:pStyle w:val="Default"/>
        <w:jc w:val="both"/>
        <w:rPr>
          <w:sz w:val="23"/>
          <w:szCs w:val="23"/>
        </w:rPr>
      </w:pPr>
    </w:p>
    <w:p w14:paraId="6E9B9147" w14:textId="62752B0D" w:rsidR="00AB4977" w:rsidRDefault="00DC2E05" w:rsidP="00E578AF">
      <w:pPr>
        <w:pStyle w:val="Default"/>
        <w:ind w:left="567" w:hanging="567"/>
        <w:jc w:val="both"/>
      </w:pPr>
      <w:r>
        <w:tab/>
      </w:r>
      <w:r w:rsidR="00836ED9">
        <w:t xml:space="preserve">The conditions of service for support staff </w:t>
      </w:r>
      <w:r w:rsidR="002D3E36">
        <w:t xml:space="preserve">may </w:t>
      </w:r>
      <w:r w:rsidR="00836ED9">
        <w:t>provide for a number of increment</w:t>
      </w:r>
      <w:r w:rsidR="002D3E36">
        <w:t>al</w:t>
      </w:r>
      <w:r w:rsidR="00836ED9">
        <w:t xml:space="preserve"> points within a specified grade.  </w:t>
      </w:r>
      <w:r w:rsidR="002D3E36">
        <w:t xml:space="preserve">Where this is the case, </w:t>
      </w:r>
      <w:r w:rsidR="0074641C">
        <w:t>s</w:t>
      </w:r>
      <w:r w:rsidR="00836ED9">
        <w:t xml:space="preserve">upport staff will progress through the incremental points until they reach the maximum of their grade.  </w:t>
      </w:r>
      <w:r w:rsidR="00836ED9">
        <w:lastRenderedPageBreak/>
        <w:t>Incremental progression will be automatic unless the member of staff is subject to capability procedures, in which case, their annual increment is likely to be withheld.  The Norfolk County Council (NCC) determined arrangements for support staff pay include an incremental date of 1 July except when the member of staff does not have six months service by that date</w:t>
      </w:r>
      <w:r w:rsidR="00C13DD4">
        <w:t xml:space="preserve"> or where TUPE protection provides an alternative incrementing date</w:t>
      </w:r>
      <w:r w:rsidR="00836ED9">
        <w:t xml:space="preserve">.  In these circumstances, the first increment is awarded after six months service.  </w:t>
      </w:r>
    </w:p>
    <w:p w14:paraId="6121454E" w14:textId="77777777" w:rsidR="00210B9B" w:rsidRDefault="00210B9B" w:rsidP="00E578AF">
      <w:pPr>
        <w:pStyle w:val="Default"/>
        <w:jc w:val="both"/>
      </w:pPr>
    </w:p>
    <w:p w14:paraId="546CAC8F" w14:textId="77777777" w:rsidR="00210B9B" w:rsidRPr="000F6A99" w:rsidRDefault="00210B9B" w:rsidP="00403821">
      <w:pPr>
        <w:pStyle w:val="Heading1"/>
        <w:numPr>
          <w:ilvl w:val="0"/>
          <w:numId w:val="14"/>
        </w:numPr>
        <w:ind w:left="567" w:hanging="567"/>
        <w:jc w:val="both"/>
        <w:rPr>
          <w:sz w:val="24"/>
          <w:szCs w:val="24"/>
        </w:rPr>
      </w:pPr>
      <w:bookmarkStart w:id="60" w:name="_Toc52438006"/>
      <w:r>
        <w:rPr>
          <w:sz w:val="24"/>
          <w:szCs w:val="24"/>
        </w:rPr>
        <w:t>Part-time teaching staff</w:t>
      </w:r>
      <w:bookmarkEnd w:id="60"/>
    </w:p>
    <w:p w14:paraId="6824C104" w14:textId="77777777" w:rsidR="0014486E" w:rsidRDefault="0014486E" w:rsidP="00E578AF">
      <w:pPr>
        <w:jc w:val="both"/>
        <w:rPr>
          <w:rFonts w:cs="Arial"/>
        </w:rPr>
      </w:pPr>
    </w:p>
    <w:p w14:paraId="650D92D6" w14:textId="77777777" w:rsidR="0014486E" w:rsidRDefault="00DC2E05" w:rsidP="00E578AF">
      <w:pPr>
        <w:ind w:left="567" w:hanging="567"/>
        <w:jc w:val="both"/>
        <w:rPr>
          <w:rFonts w:cs="Arial"/>
        </w:rPr>
      </w:pPr>
      <w:r>
        <w:tab/>
      </w:r>
      <w:r w:rsidR="0014486E" w:rsidRPr="000F6A99">
        <w:t xml:space="preserve">Teachers employed on a </w:t>
      </w:r>
      <w:r>
        <w:t>contract</w:t>
      </w:r>
      <w:r w:rsidR="0014486E" w:rsidRPr="000F6A99">
        <w:t xml:space="preserve"> at the school who work less than a full working week </w:t>
      </w:r>
      <w:r>
        <w:t xml:space="preserve">are </w:t>
      </w:r>
      <w:r w:rsidR="0014486E" w:rsidRPr="000F6A99">
        <w:t>deemed to be part-time.</w:t>
      </w:r>
      <w:r>
        <w:t xml:space="preserve">  Specific requirements are included in the STPCD for the determination of pay for part-time teachers.  The STPCD states that a part-time teacher should be paid a proportion of a full-time salary </w:t>
      </w:r>
      <w:r w:rsidR="00C0087C">
        <w:t xml:space="preserve">including relevant allowances (except TLR3), </w:t>
      </w:r>
      <w:r>
        <w:t xml:space="preserve">equivalent to the proportion of time they work against the School’s </w:t>
      </w:r>
      <w:r w:rsidR="001116DA">
        <w:rPr>
          <w:rFonts w:cs="Arial"/>
        </w:rPr>
        <w:t>T</w:t>
      </w:r>
      <w:r w:rsidR="0014486E">
        <w:rPr>
          <w:rFonts w:cs="Arial"/>
        </w:rPr>
        <w:t xml:space="preserve">imetabled </w:t>
      </w:r>
      <w:r w:rsidR="001116DA">
        <w:rPr>
          <w:rFonts w:cs="Arial"/>
        </w:rPr>
        <w:t>T</w:t>
      </w:r>
      <w:r w:rsidR="0014486E">
        <w:rPr>
          <w:rFonts w:cs="Arial"/>
        </w:rPr>
        <w:t xml:space="preserve">eaching </w:t>
      </w:r>
      <w:r w:rsidR="001116DA">
        <w:rPr>
          <w:rFonts w:cs="Arial"/>
        </w:rPr>
        <w:t>W</w:t>
      </w:r>
      <w:r w:rsidR="0014486E">
        <w:rPr>
          <w:rFonts w:cs="Arial"/>
        </w:rPr>
        <w:t xml:space="preserve">eek (STTW). </w:t>
      </w:r>
      <w:r w:rsidR="00E0022B">
        <w:rPr>
          <w:rFonts w:cs="Arial"/>
        </w:rPr>
        <w:t xml:space="preserve"> </w:t>
      </w:r>
      <w:r w:rsidR="0014486E">
        <w:rPr>
          <w:rFonts w:cs="Arial"/>
        </w:rPr>
        <w:t>The STTW refers to the school session hours that are timetabled for teaching, including PPA time and other non-contact time but excluding break times, registration and assemblies.</w:t>
      </w:r>
    </w:p>
    <w:p w14:paraId="54C71A85" w14:textId="77777777" w:rsidR="00DC2E05" w:rsidRDefault="00DC2E05" w:rsidP="00E578AF">
      <w:pPr>
        <w:ind w:left="567"/>
        <w:jc w:val="both"/>
        <w:rPr>
          <w:rFonts w:cs="Arial"/>
        </w:rPr>
      </w:pPr>
    </w:p>
    <w:p w14:paraId="7551470A" w14:textId="77777777" w:rsidR="00DC2E05" w:rsidRDefault="00DC2E05" w:rsidP="00E578AF">
      <w:pPr>
        <w:ind w:left="567" w:hanging="567"/>
        <w:jc w:val="both"/>
        <w:rPr>
          <w:rFonts w:cs="Arial"/>
        </w:rPr>
      </w:pPr>
      <w:r>
        <w:rPr>
          <w:rFonts w:cs="Arial"/>
        </w:rPr>
        <w:tab/>
        <w:t>The Trust requires that the salaries of part-time teachers are calculated in line with the example given in the STPCD (main document and guidance).</w:t>
      </w:r>
    </w:p>
    <w:p w14:paraId="4A1F4BF5" w14:textId="77777777" w:rsidR="000D0B87" w:rsidRDefault="000D0B87" w:rsidP="00E578AF">
      <w:pPr>
        <w:ind w:left="567"/>
        <w:jc w:val="both"/>
        <w:rPr>
          <w:rFonts w:cs="Arial"/>
        </w:rPr>
      </w:pPr>
    </w:p>
    <w:p w14:paraId="2DB1E3A0" w14:textId="77777777" w:rsidR="00210B9B" w:rsidRPr="000F6A99" w:rsidRDefault="00210B9B" w:rsidP="00403821">
      <w:pPr>
        <w:pStyle w:val="Heading1"/>
        <w:numPr>
          <w:ilvl w:val="0"/>
          <w:numId w:val="14"/>
        </w:numPr>
        <w:ind w:left="567" w:hanging="567"/>
        <w:jc w:val="both"/>
        <w:rPr>
          <w:sz w:val="24"/>
          <w:szCs w:val="24"/>
        </w:rPr>
      </w:pPr>
      <w:bookmarkStart w:id="61" w:name="_Toc52438007"/>
      <w:r>
        <w:rPr>
          <w:sz w:val="24"/>
          <w:szCs w:val="24"/>
        </w:rPr>
        <w:t>Short notice/supply teachers</w:t>
      </w:r>
      <w:bookmarkEnd w:id="61"/>
    </w:p>
    <w:p w14:paraId="1C764100" w14:textId="77777777" w:rsidR="000D0B87" w:rsidRDefault="000D0B87" w:rsidP="00E578AF">
      <w:pPr>
        <w:jc w:val="both"/>
        <w:rPr>
          <w:rFonts w:cs="Arial"/>
        </w:rPr>
      </w:pPr>
    </w:p>
    <w:p w14:paraId="7FA86899" w14:textId="7987A99A" w:rsidR="00DC2E05" w:rsidRDefault="00DC2E05" w:rsidP="00E578AF">
      <w:pPr>
        <w:ind w:left="567" w:hanging="567"/>
        <w:jc w:val="both"/>
        <w:rPr>
          <w:rFonts w:cs="Arial"/>
        </w:rPr>
      </w:pPr>
      <w:r>
        <w:rPr>
          <w:rFonts w:cs="Arial"/>
        </w:rPr>
        <w:tab/>
      </w:r>
      <w:r w:rsidR="000D0B87">
        <w:rPr>
          <w:rFonts w:cs="Arial"/>
        </w:rPr>
        <w:t>Teachers who work on a day</w:t>
      </w:r>
      <w:r>
        <w:rPr>
          <w:rFonts w:cs="Arial"/>
        </w:rPr>
        <w:t>-</w:t>
      </w:r>
      <w:r w:rsidR="000D0B87">
        <w:rPr>
          <w:rFonts w:cs="Arial"/>
        </w:rPr>
        <w:t>to</w:t>
      </w:r>
      <w:r>
        <w:rPr>
          <w:rFonts w:cs="Arial"/>
        </w:rPr>
        <w:t>-</w:t>
      </w:r>
      <w:r w:rsidR="000D0B87">
        <w:rPr>
          <w:rFonts w:cs="Arial"/>
        </w:rPr>
        <w:t>day or other short notice basis will be paid in accordance with</w:t>
      </w:r>
      <w:r>
        <w:rPr>
          <w:rFonts w:cs="Arial"/>
        </w:rPr>
        <w:t xml:space="preserve"> the </w:t>
      </w:r>
      <w:r w:rsidR="00C0087C">
        <w:rPr>
          <w:rFonts w:cs="Arial"/>
        </w:rPr>
        <w:t>requirements of the STPCD.</w:t>
      </w:r>
    </w:p>
    <w:p w14:paraId="7AC1C059" w14:textId="77777777" w:rsidR="00DC2E05" w:rsidRDefault="00DC2E05" w:rsidP="00E578AF">
      <w:pPr>
        <w:ind w:left="567" w:hanging="567"/>
        <w:jc w:val="both"/>
        <w:rPr>
          <w:rFonts w:cs="Arial"/>
        </w:rPr>
      </w:pPr>
    </w:p>
    <w:p w14:paraId="75FCFF74" w14:textId="77777777" w:rsidR="008937FE" w:rsidRDefault="00DC2E05" w:rsidP="00E578AF">
      <w:pPr>
        <w:ind w:left="567" w:hanging="567"/>
        <w:jc w:val="both"/>
        <w:rPr>
          <w:rFonts w:cs="Arial"/>
        </w:rPr>
      </w:pPr>
      <w:r>
        <w:rPr>
          <w:rFonts w:cs="Arial"/>
        </w:rPr>
        <w:tab/>
        <w:t xml:space="preserve">Such teachers will have their pay assessed as an annual amount.  Payment will then be based on that annual amount divided by one hundred and ninety-five for each full day worked.  The </w:t>
      </w:r>
      <w:r w:rsidR="000D0B87" w:rsidRPr="000D0B87">
        <w:rPr>
          <w:rFonts w:cs="Arial"/>
        </w:rPr>
        <w:t xml:space="preserve">maximum number of hours a supply teacher can be paid for on any one day is </w:t>
      </w:r>
      <w:r>
        <w:rPr>
          <w:rFonts w:cs="Arial"/>
        </w:rPr>
        <w:t xml:space="preserve">six and a half.  </w:t>
      </w:r>
      <w:r w:rsidR="000D0B87" w:rsidRPr="000D0B87">
        <w:rPr>
          <w:rFonts w:cs="Arial"/>
        </w:rPr>
        <w:t xml:space="preserve">Teachers who work less than a full day will have their payment based </w:t>
      </w:r>
      <w:r>
        <w:rPr>
          <w:rFonts w:cs="Arial"/>
        </w:rPr>
        <w:t xml:space="preserve">on </w:t>
      </w:r>
      <w:r w:rsidR="000D0B87" w:rsidRPr="000D0B87">
        <w:rPr>
          <w:rFonts w:cs="Arial"/>
        </w:rPr>
        <w:t xml:space="preserve">an hourly rate calculated from their annual </w:t>
      </w:r>
      <w:r>
        <w:rPr>
          <w:rFonts w:cs="Arial"/>
        </w:rPr>
        <w:t xml:space="preserve">amount </w:t>
      </w:r>
      <w:r w:rsidR="000D0B87" w:rsidRPr="000D0B87">
        <w:rPr>
          <w:rFonts w:cs="Arial"/>
        </w:rPr>
        <w:t>divided by 195 and then divided by 6.5.</w:t>
      </w:r>
    </w:p>
    <w:p w14:paraId="05E0FF5A" w14:textId="77777777" w:rsidR="006F0DAC" w:rsidRDefault="006F0DAC" w:rsidP="00E578AF">
      <w:pPr>
        <w:ind w:left="567" w:hanging="567"/>
        <w:jc w:val="both"/>
        <w:rPr>
          <w:rFonts w:cs="Arial"/>
        </w:rPr>
      </w:pPr>
    </w:p>
    <w:p w14:paraId="23B0DD10" w14:textId="77777777" w:rsidR="006F0DAC" w:rsidRDefault="006F0DAC" w:rsidP="00E578AF">
      <w:pPr>
        <w:ind w:left="567" w:hanging="567"/>
        <w:jc w:val="both"/>
        <w:rPr>
          <w:rFonts w:cs="Arial"/>
        </w:rPr>
      </w:pPr>
      <w:r>
        <w:rPr>
          <w:rFonts w:cs="Arial"/>
        </w:rPr>
        <w:tab/>
        <w:t>These arrangements apply only to teachers employed directly by the school on a day-to-day or other short notice basis and pay arrangements will be confirmed with the teacher before the placement starts.  Agency workers will be covered by the pay arrangements determined by their employing agency.</w:t>
      </w:r>
    </w:p>
    <w:p w14:paraId="531D7F96" w14:textId="77777777" w:rsidR="008937FE" w:rsidRDefault="008937FE" w:rsidP="00E578AF">
      <w:pPr>
        <w:ind w:left="567"/>
        <w:jc w:val="both"/>
        <w:rPr>
          <w:rFonts w:cs="Arial"/>
        </w:rPr>
      </w:pPr>
    </w:p>
    <w:p w14:paraId="65AB0343" w14:textId="77777777" w:rsidR="000D0B87" w:rsidRDefault="000D0B87" w:rsidP="00E578AF">
      <w:pPr>
        <w:ind w:left="567"/>
        <w:jc w:val="both"/>
        <w:rPr>
          <w:rFonts w:cs="Arial"/>
        </w:rPr>
      </w:pPr>
      <w:r w:rsidRPr="000D0B87">
        <w:rPr>
          <w:rFonts w:cs="Arial"/>
        </w:rPr>
        <w:t>Working arrangements will be confirmed with the supply teacher before the placement starts.</w:t>
      </w:r>
    </w:p>
    <w:p w14:paraId="6CA91627" w14:textId="77777777" w:rsidR="000D0B87" w:rsidRDefault="000D0B87" w:rsidP="00E578AF">
      <w:pPr>
        <w:ind w:left="567"/>
        <w:jc w:val="both"/>
        <w:rPr>
          <w:rFonts w:cs="Arial"/>
        </w:rPr>
      </w:pPr>
    </w:p>
    <w:p w14:paraId="2DC3B6D4" w14:textId="77777777" w:rsidR="000D0B87" w:rsidRPr="000D0B87" w:rsidRDefault="000D0B87" w:rsidP="00E578AF">
      <w:pPr>
        <w:ind w:left="567"/>
        <w:jc w:val="both"/>
        <w:rPr>
          <w:rFonts w:cs="Arial"/>
        </w:rPr>
      </w:pPr>
      <w:r>
        <w:rPr>
          <w:rFonts w:cs="Arial"/>
        </w:rPr>
        <w:t xml:space="preserve">These provisions do not apply to Agency Supply </w:t>
      </w:r>
      <w:r w:rsidR="008937FE">
        <w:rPr>
          <w:rFonts w:cs="Arial"/>
        </w:rPr>
        <w:t>Teacher</w:t>
      </w:r>
      <w:r>
        <w:rPr>
          <w:rFonts w:cs="Arial"/>
        </w:rPr>
        <w:t>s for whom the</w:t>
      </w:r>
      <w:r w:rsidR="008937FE">
        <w:rPr>
          <w:rFonts w:cs="Arial"/>
        </w:rPr>
        <w:t>ir</w:t>
      </w:r>
      <w:r>
        <w:rPr>
          <w:rFonts w:cs="Arial"/>
        </w:rPr>
        <w:t xml:space="preserve"> respective agency will determine pay levels.</w:t>
      </w:r>
    </w:p>
    <w:p w14:paraId="4849A2C8" w14:textId="77777777" w:rsidR="000D0B87" w:rsidRDefault="000D0B87" w:rsidP="00E578AF">
      <w:pPr>
        <w:jc w:val="both"/>
        <w:rPr>
          <w:rFonts w:cs="Arial"/>
        </w:rPr>
      </w:pPr>
    </w:p>
    <w:p w14:paraId="4BF69C3C" w14:textId="77777777" w:rsidR="00210B9B" w:rsidRPr="000F6A99" w:rsidRDefault="00210B9B" w:rsidP="00403821">
      <w:pPr>
        <w:pStyle w:val="Heading1"/>
        <w:numPr>
          <w:ilvl w:val="0"/>
          <w:numId w:val="14"/>
        </w:numPr>
        <w:ind w:left="567" w:hanging="567"/>
        <w:jc w:val="both"/>
        <w:rPr>
          <w:sz w:val="24"/>
          <w:szCs w:val="24"/>
        </w:rPr>
      </w:pPr>
      <w:bookmarkStart w:id="62" w:name="_Toc52438008"/>
      <w:r>
        <w:rPr>
          <w:sz w:val="24"/>
          <w:szCs w:val="24"/>
        </w:rPr>
        <w:t>Part-time support staff</w:t>
      </w:r>
      <w:bookmarkEnd w:id="62"/>
    </w:p>
    <w:p w14:paraId="4ED491DF" w14:textId="77777777" w:rsidR="000D0B87" w:rsidRDefault="000D0B87" w:rsidP="00E578AF">
      <w:pPr>
        <w:jc w:val="both"/>
        <w:rPr>
          <w:rFonts w:cs="Arial"/>
        </w:rPr>
      </w:pPr>
    </w:p>
    <w:p w14:paraId="4BECFD50" w14:textId="77777777" w:rsidR="000D0B87" w:rsidRDefault="006F0DAC" w:rsidP="00E578AF">
      <w:pPr>
        <w:ind w:left="567" w:hanging="567"/>
        <w:jc w:val="both"/>
        <w:rPr>
          <w:rFonts w:cs="Arial"/>
        </w:rPr>
      </w:pPr>
      <w:r>
        <w:rPr>
          <w:rFonts w:cs="Arial"/>
        </w:rPr>
        <w:tab/>
      </w:r>
      <w:r w:rsidR="000D0B87">
        <w:rPr>
          <w:rFonts w:cs="Arial"/>
        </w:rPr>
        <w:t>A full-time working week for support staff is 37 hours per week.  Support staff working less than 37 hours per week will be deemed to be part-time.  The salary of part-time staff will be calculated on a pro-rata basis against a 37 hour per week full-time salary.</w:t>
      </w:r>
    </w:p>
    <w:p w14:paraId="5DBED614" w14:textId="77777777" w:rsidR="000D0B87" w:rsidRDefault="000D0B87" w:rsidP="00E578AF">
      <w:pPr>
        <w:ind w:left="567"/>
        <w:jc w:val="both"/>
        <w:rPr>
          <w:rFonts w:cs="Arial"/>
        </w:rPr>
      </w:pPr>
    </w:p>
    <w:p w14:paraId="7D27AC4E" w14:textId="77777777" w:rsidR="0014486E" w:rsidRPr="008937FE" w:rsidRDefault="006F0DAC" w:rsidP="00E578AF">
      <w:pPr>
        <w:ind w:left="567" w:hanging="567"/>
        <w:jc w:val="both"/>
        <w:rPr>
          <w:rFonts w:cs="Arial"/>
        </w:rPr>
      </w:pPr>
      <w:r>
        <w:rPr>
          <w:rFonts w:cs="Arial"/>
        </w:rPr>
        <w:tab/>
      </w:r>
      <w:r w:rsidR="000D0B87">
        <w:rPr>
          <w:rFonts w:cs="Arial"/>
        </w:rPr>
        <w:t>Staff working less than all year round will have salary calculated in line with the formula which reflects annual leave entitlements within Norfolk’s Modern Reward Strategy.  Contracted support staff working less than all year round will have their pay averaged across the year and paid in twelve equal instalments.</w:t>
      </w:r>
    </w:p>
    <w:p w14:paraId="760A33E1" w14:textId="77777777" w:rsidR="00296C39" w:rsidRDefault="00296C39" w:rsidP="00E578AF">
      <w:pPr>
        <w:ind w:left="567"/>
        <w:jc w:val="both"/>
        <w:rPr>
          <w:rFonts w:cs="Arial"/>
        </w:rPr>
      </w:pPr>
    </w:p>
    <w:p w14:paraId="00752F36" w14:textId="77777777" w:rsidR="00EC65C5" w:rsidRPr="000F6A99" w:rsidRDefault="00EC65C5" w:rsidP="00403821">
      <w:pPr>
        <w:pStyle w:val="Heading1"/>
        <w:numPr>
          <w:ilvl w:val="0"/>
          <w:numId w:val="14"/>
        </w:numPr>
        <w:ind w:left="567" w:hanging="567"/>
        <w:jc w:val="both"/>
        <w:rPr>
          <w:sz w:val="24"/>
          <w:szCs w:val="24"/>
        </w:rPr>
      </w:pPr>
      <w:bookmarkStart w:id="63" w:name="_Toc52438009"/>
      <w:r w:rsidRPr="000F6A99">
        <w:rPr>
          <w:sz w:val="24"/>
          <w:szCs w:val="24"/>
        </w:rPr>
        <w:t xml:space="preserve">Leadership Group pay – </w:t>
      </w:r>
      <w:r w:rsidR="00210B9B">
        <w:rPr>
          <w:sz w:val="24"/>
          <w:szCs w:val="24"/>
        </w:rPr>
        <w:t>for appointments made after or H</w:t>
      </w:r>
      <w:r w:rsidRPr="000F6A99">
        <w:rPr>
          <w:sz w:val="24"/>
          <w:szCs w:val="24"/>
        </w:rPr>
        <w:t>eadteacher groups reviewed after 1 September 2014</w:t>
      </w:r>
      <w:bookmarkEnd w:id="63"/>
    </w:p>
    <w:p w14:paraId="2AA0D075" w14:textId="77777777" w:rsidR="00EC65C5" w:rsidRDefault="00EC65C5" w:rsidP="00E578AF">
      <w:pPr>
        <w:jc w:val="both"/>
        <w:rPr>
          <w:rFonts w:cs="Arial"/>
        </w:rPr>
      </w:pPr>
    </w:p>
    <w:p w14:paraId="7669E7ED" w14:textId="77777777" w:rsidR="00EC65C5" w:rsidRPr="00A5653E" w:rsidRDefault="00EC65C5" w:rsidP="00E578AF">
      <w:pPr>
        <w:ind w:left="567"/>
        <w:jc w:val="both"/>
        <w:rPr>
          <w:rFonts w:cs="Arial"/>
        </w:rPr>
      </w:pPr>
      <w:r w:rsidRPr="00A5653E">
        <w:rPr>
          <w:rFonts w:cs="Arial"/>
        </w:rPr>
        <w:t>Salaries for members of the leadership group will be assessed:</w:t>
      </w:r>
    </w:p>
    <w:p w14:paraId="57F3691E" w14:textId="77777777" w:rsidR="00EC65C5" w:rsidRDefault="00EC65C5" w:rsidP="00E578AF">
      <w:pPr>
        <w:numPr>
          <w:ilvl w:val="0"/>
          <w:numId w:val="5"/>
        </w:numPr>
        <w:tabs>
          <w:tab w:val="clear" w:pos="720"/>
          <w:tab w:val="num" w:pos="851"/>
        </w:tabs>
        <w:ind w:left="851" w:hanging="284"/>
        <w:jc w:val="both"/>
        <w:rPr>
          <w:rFonts w:cs="Arial"/>
        </w:rPr>
      </w:pPr>
      <w:r>
        <w:rPr>
          <w:rFonts w:cs="Arial"/>
        </w:rPr>
        <w:t xml:space="preserve">on appointment to the </w:t>
      </w:r>
      <w:r w:rsidR="00507B7A">
        <w:rPr>
          <w:rFonts w:cs="Arial"/>
        </w:rPr>
        <w:t>Trust</w:t>
      </w:r>
    </w:p>
    <w:p w14:paraId="3014896D" w14:textId="77777777" w:rsidR="00EC65C5" w:rsidRPr="00A5653E" w:rsidRDefault="00EC65C5" w:rsidP="00E578AF">
      <w:pPr>
        <w:numPr>
          <w:ilvl w:val="0"/>
          <w:numId w:val="5"/>
        </w:numPr>
        <w:tabs>
          <w:tab w:val="clear" w:pos="720"/>
          <w:tab w:val="num" w:pos="851"/>
        </w:tabs>
        <w:ind w:left="851" w:hanging="284"/>
        <w:jc w:val="both"/>
        <w:rPr>
          <w:rFonts w:cs="Arial"/>
        </w:rPr>
      </w:pPr>
      <w:r w:rsidRPr="00A5653E">
        <w:rPr>
          <w:rFonts w:cs="Arial"/>
        </w:rPr>
        <w:t>annually, to take effect from 1 September</w:t>
      </w:r>
    </w:p>
    <w:p w14:paraId="1EE8F929" w14:textId="77777777" w:rsidR="00EC65C5" w:rsidRPr="00A5653E" w:rsidRDefault="00EC65C5" w:rsidP="00E578AF">
      <w:pPr>
        <w:numPr>
          <w:ilvl w:val="0"/>
          <w:numId w:val="5"/>
        </w:numPr>
        <w:tabs>
          <w:tab w:val="clear" w:pos="720"/>
          <w:tab w:val="num" w:pos="851"/>
        </w:tabs>
        <w:ind w:left="851" w:hanging="284"/>
        <w:jc w:val="both"/>
        <w:rPr>
          <w:rFonts w:cs="Arial"/>
        </w:rPr>
      </w:pPr>
      <w:r w:rsidRPr="00A5653E">
        <w:rPr>
          <w:rFonts w:cs="Arial"/>
        </w:rPr>
        <w:t xml:space="preserve">upon any adjustment to the </w:t>
      </w:r>
      <w:r w:rsidR="00210B9B">
        <w:rPr>
          <w:rFonts w:cs="Arial"/>
        </w:rPr>
        <w:t>H</w:t>
      </w:r>
      <w:r w:rsidRPr="00A5653E">
        <w:rPr>
          <w:rFonts w:cs="Arial"/>
        </w:rPr>
        <w:t>eadteacher group or pay range.</w:t>
      </w:r>
    </w:p>
    <w:p w14:paraId="6AAB5636" w14:textId="77777777" w:rsidR="00EC65C5" w:rsidRPr="00A5653E" w:rsidRDefault="00EC65C5" w:rsidP="00E578AF">
      <w:pPr>
        <w:numPr>
          <w:ilvl w:val="0"/>
          <w:numId w:val="5"/>
        </w:numPr>
        <w:tabs>
          <w:tab w:val="clear" w:pos="720"/>
          <w:tab w:val="num" w:pos="851"/>
        </w:tabs>
        <w:ind w:left="851" w:hanging="284"/>
        <w:jc w:val="both"/>
        <w:rPr>
          <w:rFonts w:cs="Arial"/>
        </w:rPr>
      </w:pPr>
      <w:r w:rsidRPr="00A5653E">
        <w:rPr>
          <w:rFonts w:cs="Arial"/>
        </w:rPr>
        <w:t xml:space="preserve">at any other time provided for within the </w:t>
      </w:r>
      <w:r>
        <w:rPr>
          <w:rFonts w:cs="Arial"/>
        </w:rPr>
        <w:t>STPCD</w:t>
      </w:r>
      <w:r w:rsidR="00210B9B">
        <w:rPr>
          <w:rFonts w:cs="Arial"/>
        </w:rPr>
        <w:t>.</w:t>
      </w:r>
    </w:p>
    <w:p w14:paraId="4A1737EC" w14:textId="77777777" w:rsidR="00EC65C5" w:rsidRPr="00A5653E" w:rsidRDefault="00EC65C5" w:rsidP="00E578AF">
      <w:pPr>
        <w:jc w:val="both"/>
        <w:rPr>
          <w:rFonts w:cs="Arial"/>
          <w:b/>
        </w:rPr>
      </w:pPr>
    </w:p>
    <w:p w14:paraId="77C93E8F" w14:textId="77777777" w:rsidR="00EC65C5" w:rsidRPr="00B96445" w:rsidRDefault="00210B9B" w:rsidP="00E578AF">
      <w:pPr>
        <w:ind w:left="567" w:hanging="567"/>
        <w:jc w:val="both"/>
        <w:rPr>
          <w:rFonts w:cs="Arial"/>
          <w:i/>
        </w:rPr>
      </w:pPr>
      <w:r>
        <w:rPr>
          <w:rFonts w:cs="Arial"/>
        </w:rPr>
        <w:t>2</w:t>
      </w:r>
      <w:r w:rsidR="00BE398F">
        <w:rPr>
          <w:rFonts w:cs="Arial"/>
        </w:rPr>
        <w:t>2</w:t>
      </w:r>
      <w:r w:rsidR="00EC65C5" w:rsidRPr="00B96445">
        <w:rPr>
          <w:rFonts w:cs="Arial"/>
        </w:rPr>
        <w:t>.1</w:t>
      </w:r>
      <w:r w:rsidR="00EC65C5" w:rsidRPr="00B96445">
        <w:rPr>
          <w:rFonts w:cs="Arial"/>
        </w:rPr>
        <w:tab/>
      </w:r>
      <w:r w:rsidR="00EC65C5" w:rsidRPr="00E34C53">
        <w:rPr>
          <w:rFonts w:cs="Arial"/>
          <w:b/>
          <w:i/>
        </w:rPr>
        <w:t xml:space="preserve">Stage 1 </w:t>
      </w:r>
      <w:r w:rsidR="00FA1D78">
        <w:rPr>
          <w:rFonts w:cs="Arial"/>
          <w:b/>
          <w:i/>
        </w:rPr>
        <w:t>–</w:t>
      </w:r>
      <w:r w:rsidR="00EC65C5" w:rsidRPr="00E34C53">
        <w:rPr>
          <w:rFonts w:cs="Arial"/>
          <w:b/>
          <w:i/>
        </w:rPr>
        <w:t xml:space="preserve"> </w:t>
      </w:r>
      <w:r w:rsidR="00FA1D78">
        <w:rPr>
          <w:rFonts w:cs="Arial"/>
          <w:b/>
          <w:i/>
        </w:rPr>
        <w:t xml:space="preserve">defining the role and determining </w:t>
      </w:r>
      <w:r w:rsidR="00EC65C5" w:rsidRPr="00E34C53">
        <w:rPr>
          <w:rFonts w:cs="Arial"/>
          <w:b/>
          <w:i/>
        </w:rPr>
        <w:t xml:space="preserve">the </w:t>
      </w:r>
      <w:r>
        <w:rPr>
          <w:rFonts w:cs="Arial"/>
          <w:b/>
          <w:i/>
        </w:rPr>
        <w:t>H</w:t>
      </w:r>
      <w:r w:rsidR="00EC65C5" w:rsidRPr="00E34C53">
        <w:rPr>
          <w:rFonts w:cs="Arial"/>
          <w:b/>
          <w:i/>
        </w:rPr>
        <w:t>eadteacher group</w:t>
      </w:r>
    </w:p>
    <w:p w14:paraId="7E71EE61" w14:textId="77777777" w:rsidR="00EC65C5" w:rsidRPr="00A5653E" w:rsidRDefault="00EC65C5" w:rsidP="00E578AF">
      <w:pPr>
        <w:ind w:left="567" w:hanging="567"/>
        <w:jc w:val="both"/>
        <w:rPr>
          <w:rFonts w:cs="Arial"/>
          <w:b/>
        </w:rPr>
      </w:pPr>
    </w:p>
    <w:p w14:paraId="73D2F7F2" w14:textId="77777777" w:rsidR="00FA1D78" w:rsidRDefault="00FA1D78" w:rsidP="00E578AF">
      <w:pPr>
        <w:ind w:left="567"/>
        <w:jc w:val="both"/>
        <w:rPr>
          <w:rFonts w:cs="Arial"/>
        </w:rPr>
      </w:pPr>
      <w:r>
        <w:rPr>
          <w:rFonts w:cs="Arial"/>
        </w:rPr>
        <w:t>For any leadership post, the Trust will define the role, responsibilities and accountabilities, as well as the skills and relevant competencies required.</w:t>
      </w:r>
    </w:p>
    <w:p w14:paraId="7F7EF0BA" w14:textId="77777777" w:rsidR="00FA1D78" w:rsidRDefault="00FA1D78" w:rsidP="00E578AF">
      <w:pPr>
        <w:ind w:left="567"/>
        <w:jc w:val="both"/>
        <w:rPr>
          <w:rFonts w:cs="Arial"/>
        </w:rPr>
      </w:pPr>
    </w:p>
    <w:p w14:paraId="43E60C7A" w14:textId="126FD1F7" w:rsidR="00EC65C5" w:rsidRPr="00A5653E" w:rsidRDefault="00EC65C5" w:rsidP="00E578AF">
      <w:pPr>
        <w:ind w:left="567"/>
        <w:jc w:val="both"/>
        <w:rPr>
          <w:rFonts w:cs="Arial"/>
        </w:rPr>
      </w:pPr>
      <w:r w:rsidRPr="00A5653E">
        <w:rPr>
          <w:rFonts w:cs="Arial"/>
        </w:rPr>
        <w:t xml:space="preserve">Members of the </w:t>
      </w:r>
      <w:r>
        <w:rPr>
          <w:rFonts w:cs="Arial"/>
        </w:rPr>
        <w:t>l</w:t>
      </w:r>
      <w:r w:rsidRPr="00A5653E">
        <w:rPr>
          <w:rFonts w:cs="Arial"/>
        </w:rPr>
        <w:t xml:space="preserve">eadership </w:t>
      </w:r>
      <w:r>
        <w:rPr>
          <w:rFonts w:cs="Arial"/>
        </w:rPr>
        <w:t>g</w:t>
      </w:r>
      <w:r w:rsidRPr="00A5653E">
        <w:rPr>
          <w:rFonts w:cs="Arial"/>
        </w:rPr>
        <w:t xml:space="preserve">roup </w:t>
      </w:r>
      <w:r>
        <w:rPr>
          <w:rFonts w:cs="Arial"/>
        </w:rPr>
        <w:t>(including the CEO) will be</w:t>
      </w:r>
      <w:r w:rsidRPr="00A5653E">
        <w:rPr>
          <w:rFonts w:cs="Arial"/>
        </w:rPr>
        <w:t xml:space="preserve"> paid on the </w:t>
      </w:r>
      <w:r>
        <w:rPr>
          <w:rFonts w:cs="Arial"/>
        </w:rPr>
        <w:t xml:space="preserve">leadership </w:t>
      </w:r>
      <w:r w:rsidRPr="00A5653E">
        <w:rPr>
          <w:rFonts w:cs="Arial"/>
        </w:rPr>
        <w:t xml:space="preserve">pay range </w:t>
      </w:r>
      <w:r>
        <w:rPr>
          <w:rFonts w:cs="Arial"/>
        </w:rPr>
        <w:t>as</w:t>
      </w:r>
      <w:r w:rsidRPr="00A5653E">
        <w:rPr>
          <w:rFonts w:cs="Arial"/>
        </w:rPr>
        <w:t xml:space="preserve"> detailed in the STPCD. </w:t>
      </w:r>
    </w:p>
    <w:p w14:paraId="6B79765D" w14:textId="77777777" w:rsidR="00EC65C5" w:rsidRPr="00A5653E" w:rsidRDefault="00EC65C5" w:rsidP="00E578AF">
      <w:pPr>
        <w:ind w:left="567"/>
        <w:jc w:val="both"/>
        <w:rPr>
          <w:rFonts w:cs="Arial"/>
        </w:rPr>
      </w:pPr>
    </w:p>
    <w:p w14:paraId="2DBECA05" w14:textId="3C029DFF" w:rsidR="00EC65C5" w:rsidRPr="00A5653E" w:rsidRDefault="00EC65C5" w:rsidP="00E578AF">
      <w:pPr>
        <w:ind w:left="567"/>
        <w:jc w:val="both"/>
        <w:rPr>
          <w:rFonts w:cs="Arial"/>
        </w:rPr>
      </w:pPr>
      <w:r>
        <w:rPr>
          <w:rFonts w:cs="Arial"/>
        </w:rPr>
        <w:t xml:space="preserve">Each </w:t>
      </w:r>
      <w:r w:rsidR="00456ACD">
        <w:rPr>
          <w:rFonts w:cs="Arial"/>
        </w:rPr>
        <w:t>school</w:t>
      </w:r>
      <w:r>
        <w:rPr>
          <w:rFonts w:cs="Arial"/>
        </w:rPr>
        <w:t xml:space="preserve"> in the Trust </w:t>
      </w:r>
      <w:r w:rsidRPr="00A5653E">
        <w:rPr>
          <w:rFonts w:cs="Arial"/>
        </w:rPr>
        <w:t xml:space="preserve">will be assigned to a </w:t>
      </w:r>
      <w:r w:rsidR="00210B9B">
        <w:rPr>
          <w:rFonts w:cs="Arial"/>
        </w:rPr>
        <w:t>H</w:t>
      </w:r>
      <w:r w:rsidRPr="00A5653E">
        <w:rPr>
          <w:rFonts w:cs="Arial"/>
        </w:rPr>
        <w:t xml:space="preserve">eadteacher </w:t>
      </w:r>
      <w:r>
        <w:rPr>
          <w:rFonts w:cs="Arial"/>
        </w:rPr>
        <w:t>g</w:t>
      </w:r>
      <w:r w:rsidRPr="00A5653E">
        <w:rPr>
          <w:rFonts w:cs="Arial"/>
        </w:rPr>
        <w:t xml:space="preserve">roup by calculating the total unit score in accordance with the STPCD. </w:t>
      </w:r>
      <w:r>
        <w:rPr>
          <w:rFonts w:cs="Arial"/>
        </w:rPr>
        <w:t xml:space="preserve"> Where two or more </w:t>
      </w:r>
      <w:r w:rsidR="00456ACD">
        <w:rPr>
          <w:rFonts w:cs="Arial"/>
        </w:rPr>
        <w:t>schools</w:t>
      </w:r>
      <w:r>
        <w:rPr>
          <w:rFonts w:cs="Arial"/>
        </w:rPr>
        <w:t xml:space="preserve"> are overseen by one Executive Headteacher, a combined </w:t>
      </w:r>
      <w:r w:rsidR="00210B9B">
        <w:rPr>
          <w:rFonts w:cs="Arial"/>
        </w:rPr>
        <w:t>H</w:t>
      </w:r>
      <w:r>
        <w:rPr>
          <w:rFonts w:cs="Arial"/>
        </w:rPr>
        <w:t xml:space="preserve">eadteacher group will be calculated.  </w:t>
      </w:r>
      <w:r w:rsidRPr="00A5653E">
        <w:rPr>
          <w:rFonts w:cs="Arial"/>
        </w:rPr>
        <w:t>Th</w:t>
      </w:r>
      <w:r>
        <w:rPr>
          <w:rFonts w:cs="Arial"/>
        </w:rPr>
        <w:t>e</w:t>
      </w:r>
      <w:r w:rsidRPr="00A5653E">
        <w:rPr>
          <w:rFonts w:cs="Arial"/>
        </w:rPr>
        <w:t xml:space="preserve"> </w:t>
      </w:r>
      <w:r w:rsidR="00210B9B">
        <w:rPr>
          <w:rFonts w:cs="Arial"/>
        </w:rPr>
        <w:t>H</w:t>
      </w:r>
      <w:r w:rsidRPr="00A5653E">
        <w:rPr>
          <w:rFonts w:cs="Arial"/>
        </w:rPr>
        <w:t xml:space="preserve">eadteacher group for </w:t>
      </w:r>
      <w:r>
        <w:rPr>
          <w:rFonts w:cs="Arial"/>
        </w:rPr>
        <w:t xml:space="preserve">any </w:t>
      </w:r>
      <w:r w:rsidR="00456ACD">
        <w:rPr>
          <w:rFonts w:cs="Arial"/>
        </w:rPr>
        <w:t>school</w:t>
      </w:r>
      <w:r w:rsidRPr="00A5653E">
        <w:rPr>
          <w:rFonts w:cs="Arial"/>
        </w:rPr>
        <w:t xml:space="preserve"> will be reviewed whenever the </w:t>
      </w:r>
      <w:r>
        <w:rPr>
          <w:rFonts w:cs="Arial"/>
        </w:rPr>
        <w:t>Trust</w:t>
      </w:r>
      <w:r w:rsidRPr="00A5653E">
        <w:rPr>
          <w:rFonts w:cs="Arial"/>
        </w:rPr>
        <w:t xml:space="preserve"> de</w:t>
      </w:r>
      <w:r w:rsidR="00FA1D78">
        <w:rPr>
          <w:rFonts w:cs="Arial"/>
        </w:rPr>
        <w:t>ems</w:t>
      </w:r>
      <w:r w:rsidRPr="00A5653E">
        <w:rPr>
          <w:rFonts w:cs="Arial"/>
        </w:rPr>
        <w:t xml:space="preserve"> it is necessary. </w:t>
      </w:r>
    </w:p>
    <w:p w14:paraId="0B58DB97" w14:textId="77777777" w:rsidR="00EC65C5" w:rsidRDefault="00EC65C5" w:rsidP="00E578AF">
      <w:pPr>
        <w:jc w:val="both"/>
        <w:rPr>
          <w:rFonts w:cs="Arial"/>
        </w:rPr>
      </w:pPr>
    </w:p>
    <w:p w14:paraId="6AECE50D" w14:textId="047E1C39" w:rsidR="00FA1D78" w:rsidRDefault="00FA1D78" w:rsidP="00E578AF">
      <w:pPr>
        <w:ind w:left="567" w:hanging="567"/>
        <w:jc w:val="both"/>
        <w:rPr>
          <w:rFonts w:cs="Arial"/>
        </w:rPr>
      </w:pPr>
      <w:r>
        <w:rPr>
          <w:rFonts w:cs="Arial"/>
        </w:rPr>
        <w:tab/>
        <w:t xml:space="preserve">For other leadership group posts, consideration will be given to how the role fits within the wider leadership structure at the </w:t>
      </w:r>
      <w:r w:rsidR="00456ACD">
        <w:rPr>
          <w:rFonts w:cs="Arial"/>
        </w:rPr>
        <w:t>Trust</w:t>
      </w:r>
      <w:r>
        <w:rPr>
          <w:rFonts w:cs="Arial"/>
        </w:rPr>
        <w:t>.</w:t>
      </w:r>
      <w:r w:rsidR="00C0087C">
        <w:rPr>
          <w:rFonts w:cs="Arial"/>
        </w:rPr>
        <w:t xml:space="preserve">  The pay range for a Deputy or Assistant Headteacher will only overlap the Headteacher’s pay range in exceptional circumstances.</w:t>
      </w:r>
    </w:p>
    <w:p w14:paraId="1D1C2294" w14:textId="77777777" w:rsidR="00FA1D78" w:rsidRDefault="00FA1D78" w:rsidP="00E578AF">
      <w:pPr>
        <w:jc w:val="both"/>
        <w:rPr>
          <w:rFonts w:cs="Arial"/>
        </w:rPr>
      </w:pPr>
    </w:p>
    <w:p w14:paraId="5B674F2C" w14:textId="77777777" w:rsidR="00EC65C5" w:rsidRPr="00B96445" w:rsidRDefault="00210B9B" w:rsidP="00E578AF">
      <w:pPr>
        <w:ind w:left="567" w:hanging="567"/>
        <w:jc w:val="both"/>
        <w:rPr>
          <w:rFonts w:cs="Arial"/>
        </w:rPr>
      </w:pPr>
      <w:r>
        <w:rPr>
          <w:rFonts w:cs="Arial"/>
        </w:rPr>
        <w:t>2</w:t>
      </w:r>
      <w:r w:rsidR="00BE398F">
        <w:rPr>
          <w:rFonts w:cs="Arial"/>
        </w:rPr>
        <w:t>2</w:t>
      </w:r>
      <w:r w:rsidR="00EC65C5" w:rsidRPr="00B96445">
        <w:rPr>
          <w:rFonts w:cs="Arial"/>
        </w:rPr>
        <w:t>.2</w:t>
      </w:r>
      <w:r w:rsidR="00EC65C5" w:rsidRPr="00B96445">
        <w:rPr>
          <w:rFonts w:cs="Arial"/>
        </w:rPr>
        <w:tab/>
      </w:r>
      <w:r w:rsidR="00EC65C5" w:rsidRPr="00E34C53">
        <w:rPr>
          <w:rFonts w:cs="Arial"/>
          <w:b/>
          <w:i/>
        </w:rPr>
        <w:t>Stage 2 - setting the indicative pay range</w:t>
      </w:r>
      <w:r w:rsidR="00EC65C5" w:rsidRPr="00B96445">
        <w:rPr>
          <w:rFonts w:cs="Arial"/>
        </w:rPr>
        <w:t xml:space="preserve"> </w:t>
      </w:r>
    </w:p>
    <w:p w14:paraId="255528CC" w14:textId="77777777" w:rsidR="00EC65C5" w:rsidRDefault="00EC65C5" w:rsidP="00E578AF">
      <w:pPr>
        <w:jc w:val="both"/>
        <w:rPr>
          <w:rFonts w:cs="Arial"/>
          <w:highlight w:val="lightGray"/>
        </w:rPr>
      </w:pPr>
    </w:p>
    <w:p w14:paraId="4F0ADD78" w14:textId="64826225" w:rsidR="00FA1D78" w:rsidRDefault="00EC65C5" w:rsidP="00E578AF">
      <w:pPr>
        <w:ind w:left="567"/>
        <w:jc w:val="both"/>
        <w:rPr>
          <w:rFonts w:cs="Arial"/>
        </w:rPr>
      </w:pPr>
      <w:r w:rsidRPr="00A5653E">
        <w:rPr>
          <w:rFonts w:cs="Arial"/>
        </w:rPr>
        <w:t xml:space="preserve">In determining the leadership pay ranges, </w:t>
      </w:r>
      <w:r w:rsidR="00FA1D78">
        <w:rPr>
          <w:rFonts w:cs="Arial"/>
        </w:rPr>
        <w:t xml:space="preserve">the </w:t>
      </w:r>
      <w:r w:rsidR="00C0087C">
        <w:rPr>
          <w:rFonts w:cs="Arial"/>
        </w:rPr>
        <w:t>T</w:t>
      </w:r>
      <w:r w:rsidR="00FA1D78">
        <w:rPr>
          <w:rFonts w:cs="Arial"/>
        </w:rPr>
        <w:t xml:space="preserve">rust will consider the complexity and challenge of the role in the academy specific context and make a judgement on pay in light of this.  </w:t>
      </w:r>
    </w:p>
    <w:p w14:paraId="6EDF29BF" w14:textId="77777777" w:rsidR="00FA1D78" w:rsidRDefault="00FA1D78" w:rsidP="00E578AF">
      <w:pPr>
        <w:ind w:left="567"/>
        <w:jc w:val="both"/>
        <w:rPr>
          <w:rFonts w:cs="Arial"/>
        </w:rPr>
      </w:pPr>
    </w:p>
    <w:p w14:paraId="02516679" w14:textId="77777777" w:rsidR="00C0087C" w:rsidRPr="00F91707" w:rsidRDefault="00C0087C" w:rsidP="00E578AF">
      <w:pPr>
        <w:ind w:left="567"/>
        <w:jc w:val="both"/>
        <w:rPr>
          <w:rFonts w:cs="Arial"/>
          <w:i/>
        </w:rPr>
      </w:pPr>
      <w:r w:rsidRPr="00F91707">
        <w:rPr>
          <w:rFonts w:cs="Arial"/>
          <w:i/>
        </w:rPr>
        <w:t>Headteachers</w:t>
      </w:r>
    </w:p>
    <w:p w14:paraId="07D4DA98" w14:textId="77777777" w:rsidR="00C0087C" w:rsidRDefault="00C0087C" w:rsidP="00E578AF">
      <w:pPr>
        <w:ind w:left="567"/>
        <w:jc w:val="both"/>
        <w:rPr>
          <w:rFonts w:cs="Arial"/>
        </w:rPr>
      </w:pPr>
    </w:p>
    <w:p w14:paraId="0BD2BA43" w14:textId="5559BD17" w:rsidR="00FA1D78" w:rsidRDefault="00C0087C" w:rsidP="00E578AF">
      <w:pPr>
        <w:ind w:left="567"/>
        <w:jc w:val="both"/>
        <w:rPr>
          <w:rFonts w:cs="Arial"/>
        </w:rPr>
      </w:pPr>
      <w:r>
        <w:rPr>
          <w:rFonts w:cs="Arial"/>
        </w:rPr>
        <w:t xml:space="preserve">For Headteachers, </w:t>
      </w:r>
      <w:r w:rsidR="00FA1D78">
        <w:rPr>
          <w:rFonts w:cs="Arial"/>
        </w:rPr>
        <w:t>discretionary payments such as allowances for recruitment and retention, permanent additional responsibilities (e</w:t>
      </w:r>
      <w:r w:rsidR="0074641C">
        <w:rPr>
          <w:rFonts w:cs="Arial"/>
        </w:rPr>
        <w:t>.</w:t>
      </w:r>
      <w:r w:rsidR="00FA1D78">
        <w:rPr>
          <w:rFonts w:cs="Arial"/>
        </w:rPr>
        <w:t>g</w:t>
      </w:r>
      <w:r w:rsidR="0074641C">
        <w:rPr>
          <w:rFonts w:cs="Arial"/>
        </w:rPr>
        <w:t>.</w:t>
      </w:r>
      <w:r w:rsidR="00FA1D78">
        <w:rPr>
          <w:rFonts w:cs="Arial"/>
        </w:rPr>
        <w:t xml:space="preserve"> the provision of initial teacher training (ITT)) and long-term provision to other academies, will be captured as part of this process.</w:t>
      </w:r>
    </w:p>
    <w:p w14:paraId="2E4059EC" w14:textId="77777777" w:rsidR="00FA1D78" w:rsidRDefault="00FA1D78" w:rsidP="00E578AF">
      <w:pPr>
        <w:ind w:left="567"/>
        <w:jc w:val="both"/>
        <w:rPr>
          <w:rFonts w:cs="Arial"/>
        </w:rPr>
      </w:pPr>
    </w:p>
    <w:p w14:paraId="75C68927" w14:textId="71472F52" w:rsidR="00FA1D78" w:rsidRPr="00F91707" w:rsidRDefault="00FA1D78" w:rsidP="00E578AF">
      <w:pPr>
        <w:ind w:left="567"/>
        <w:jc w:val="both"/>
        <w:rPr>
          <w:rFonts w:cs="Arial"/>
          <w:b/>
        </w:rPr>
      </w:pPr>
      <w:r>
        <w:rPr>
          <w:rFonts w:cs="Arial"/>
        </w:rPr>
        <w:t xml:space="preserve">In setting </w:t>
      </w:r>
      <w:r w:rsidR="00C0087C">
        <w:rPr>
          <w:rFonts w:cs="Arial"/>
        </w:rPr>
        <w:t xml:space="preserve">the </w:t>
      </w:r>
      <w:r>
        <w:rPr>
          <w:rFonts w:cs="Arial"/>
        </w:rPr>
        <w:t>pay range</w:t>
      </w:r>
      <w:r w:rsidR="00C0087C">
        <w:rPr>
          <w:rFonts w:cs="Arial"/>
        </w:rPr>
        <w:t>s</w:t>
      </w:r>
      <w:r>
        <w:rPr>
          <w:rFonts w:cs="Arial"/>
        </w:rPr>
        <w:t xml:space="preserve">, the Trust has taken into account additional factors to the extent deemed appropriate for the </w:t>
      </w:r>
      <w:r w:rsidR="00456ACD">
        <w:rPr>
          <w:rFonts w:cs="Arial"/>
        </w:rPr>
        <w:t>schools within the Trust</w:t>
      </w:r>
      <w:r>
        <w:rPr>
          <w:rFonts w:cs="Arial"/>
        </w:rPr>
        <w:t>.  The additional factors are</w:t>
      </w:r>
      <w:r w:rsidRPr="00D05CF7">
        <w:rPr>
          <w:rFonts w:cs="Arial"/>
        </w:rPr>
        <w:t xml:space="preserve">: </w:t>
      </w:r>
    </w:p>
    <w:p w14:paraId="5C888EFC" w14:textId="53823F3C" w:rsidR="00FA1D78" w:rsidRPr="00456ACD" w:rsidRDefault="00FA1D78" w:rsidP="00403821">
      <w:pPr>
        <w:numPr>
          <w:ilvl w:val="0"/>
          <w:numId w:val="19"/>
        </w:numPr>
        <w:tabs>
          <w:tab w:val="left" w:pos="851"/>
        </w:tabs>
        <w:ind w:left="851" w:hanging="284"/>
        <w:jc w:val="both"/>
        <w:rPr>
          <w:rFonts w:cs="Arial"/>
        </w:rPr>
      </w:pPr>
      <w:r w:rsidRPr="00456ACD">
        <w:rPr>
          <w:rFonts w:cs="Arial"/>
        </w:rPr>
        <w:lastRenderedPageBreak/>
        <w:t>The context and challenge arising from pupils’ needs, e</w:t>
      </w:r>
      <w:r w:rsidR="0074641C" w:rsidRPr="00456ACD">
        <w:rPr>
          <w:rFonts w:cs="Arial"/>
        </w:rPr>
        <w:t>.</w:t>
      </w:r>
      <w:r w:rsidRPr="00456ACD">
        <w:rPr>
          <w:rFonts w:cs="Arial"/>
        </w:rPr>
        <w:t>g</w:t>
      </w:r>
      <w:r w:rsidR="0074641C" w:rsidRPr="00456ACD">
        <w:rPr>
          <w:rFonts w:cs="Arial"/>
        </w:rPr>
        <w:t>.</w:t>
      </w:r>
      <w:r w:rsidRPr="00456ACD">
        <w:rPr>
          <w:rFonts w:cs="Arial"/>
        </w:rPr>
        <w:t xml:space="preserve"> high level of deprivation in the community (Free School Meal entitlement and/or English as an Additional Language (EAL) indicators) or there are high numbers of Looked After Children (LAC) or children with special needs or there is a high level of in-year pupil mobility, and this affects the challenge in relation to improving outcomes.</w:t>
      </w:r>
    </w:p>
    <w:p w14:paraId="7DE23016" w14:textId="77777777" w:rsidR="00FA1D78" w:rsidRPr="00456ACD" w:rsidRDefault="00FA1D78" w:rsidP="00403821">
      <w:pPr>
        <w:numPr>
          <w:ilvl w:val="0"/>
          <w:numId w:val="19"/>
        </w:numPr>
        <w:tabs>
          <w:tab w:val="left" w:pos="851"/>
        </w:tabs>
        <w:ind w:left="851" w:hanging="284"/>
        <w:jc w:val="both"/>
        <w:rPr>
          <w:rFonts w:cs="Arial"/>
        </w:rPr>
      </w:pPr>
      <w:r w:rsidRPr="00456ACD">
        <w:rPr>
          <w:rFonts w:cs="Arial"/>
        </w:rPr>
        <w:t>A high degree of complexity and challenge which goes significantly beyond that expected of any Headteacher of similar sized school(s) and is not already ref</w:t>
      </w:r>
      <w:r w:rsidR="005F1BF4" w:rsidRPr="00456ACD">
        <w:rPr>
          <w:rFonts w:cs="Arial"/>
        </w:rPr>
        <w:t>lected in the total unit scores used at Stage 1.</w:t>
      </w:r>
    </w:p>
    <w:p w14:paraId="695BB453" w14:textId="6CDB78D4" w:rsidR="005F1BF4" w:rsidRPr="00456ACD" w:rsidRDefault="005F1BF4" w:rsidP="00403821">
      <w:pPr>
        <w:numPr>
          <w:ilvl w:val="0"/>
          <w:numId w:val="19"/>
        </w:numPr>
        <w:tabs>
          <w:tab w:val="left" w:pos="851"/>
        </w:tabs>
        <w:ind w:left="851" w:hanging="284"/>
        <w:jc w:val="both"/>
        <w:rPr>
          <w:rFonts w:cs="Arial"/>
        </w:rPr>
      </w:pPr>
      <w:r w:rsidRPr="00456ACD">
        <w:rPr>
          <w:rFonts w:cs="Arial"/>
        </w:rPr>
        <w:t>Additional accountability not reflected in Stage 1, e</w:t>
      </w:r>
      <w:r w:rsidR="0074641C" w:rsidRPr="00456ACD">
        <w:rPr>
          <w:rFonts w:cs="Arial"/>
        </w:rPr>
        <w:t>.</w:t>
      </w:r>
      <w:r w:rsidRPr="00456ACD">
        <w:rPr>
          <w:rFonts w:cs="Arial"/>
        </w:rPr>
        <w:t>g</w:t>
      </w:r>
      <w:r w:rsidR="0074641C" w:rsidRPr="00456ACD">
        <w:rPr>
          <w:rFonts w:cs="Arial"/>
        </w:rPr>
        <w:t>.</w:t>
      </w:r>
      <w:r w:rsidRPr="00456ACD">
        <w:rPr>
          <w:rFonts w:cs="Arial"/>
        </w:rPr>
        <w:t xml:space="preserve"> leading a teaching school alliance.</w:t>
      </w:r>
    </w:p>
    <w:p w14:paraId="7E21C990" w14:textId="47207EC1" w:rsidR="005F1BF4" w:rsidRPr="00456ACD" w:rsidRDefault="005F1BF4" w:rsidP="00403821">
      <w:pPr>
        <w:numPr>
          <w:ilvl w:val="0"/>
          <w:numId w:val="19"/>
        </w:numPr>
        <w:tabs>
          <w:tab w:val="left" w:pos="851"/>
        </w:tabs>
        <w:ind w:left="851" w:hanging="284"/>
        <w:jc w:val="both"/>
        <w:rPr>
          <w:rFonts w:cs="Arial"/>
        </w:rPr>
      </w:pPr>
      <w:r w:rsidRPr="00456ACD">
        <w:rPr>
          <w:rFonts w:cs="Arial"/>
        </w:rPr>
        <w:t>Factors that may impede the academy’s ability to attract a field of appropriately qualified and experienced leadership candidates, e</w:t>
      </w:r>
      <w:r w:rsidR="0074641C" w:rsidRPr="00456ACD">
        <w:rPr>
          <w:rFonts w:cs="Arial"/>
        </w:rPr>
        <w:t>.</w:t>
      </w:r>
      <w:r w:rsidRPr="00456ACD">
        <w:rPr>
          <w:rFonts w:cs="Arial"/>
        </w:rPr>
        <w:t>g</w:t>
      </w:r>
      <w:r w:rsidR="0074641C" w:rsidRPr="00456ACD">
        <w:rPr>
          <w:rFonts w:cs="Arial"/>
        </w:rPr>
        <w:t>.</w:t>
      </w:r>
      <w:r w:rsidRPr="00456ACD">
        <w:rPr>
          <w:rFonts w:cs="Arial"/>
        </w:rPr>
        <w:t xml:space="preserve"> location, specialism and/or level of support </w:t>
      </w:r>
      <w:r w:rsidR="00456ACD" w:rsidRPr="00456ACD">
        <w:rPr>
          <w:rFonts w:cs="Arial"/>
        </w:rPr>
        <w:t>from the wider leadership team.</w:t>
      </w:r>
    </w:p>
    <w:p w14:paraId="713E8B5A" w14:textId="77777777" w:rsidR="005F1BF4" w:rsidRPr="00456ACD" w:rsidRDefault="005F1BF4" w:rsidP="00E578AF">
      <w:pPr>
        <w:tabs>
          <w:tab w:val="left" w:pos="851"/>
        </w:tabs>
        <w:jc w:val="both"/>
        <w:rPr>
          <w:rFonts w:cs="Arial"/>
        </w:rPr>
      </w:pPr>
    </w:p>
    <w:p w14:paraId="0774E739" w14:textId="77777777" w:rsidR="000D6443" w:rsidRDefault="005F1BF4" w:rsidP="00E578AF">
      <w:pPr>
        <w:tabs>
          <w:tab w:val="left" w:pos="567"/>
        </w:tabs>
        <w:ind w:left="567"/>
        <w:jc w:val="both"/>
        <w:rPr>
          <w:rFonts w:cs="Arial"/>
        </w:rPr>
      </w:pPr>
      <w:r>
        <w:rPr>
          <w:rFonts w:cs="Arial"/>
        </w:rPr>
        <w:t xml:space="preserve">The </w:t>
      </w:r>
      <w:r w:rsidR="00E54FFF">
        <w:rPr>
          <w:rFonts w:cs="Arial"/>
        </w:rPr>
        <w:t xml:space="preserve">Head of School or </w:t>
      </w:r>
      <w:r>
        <w:rPr>
          <w:rFonts w:cs="Arial"/>
        </w:rPr>
        <w:t>Headteacher’s individual pay range will not normally exceed the maximum of the Headteacher group</w:t>
      </w:r>
      <w:r w:rsidR="00E54FFF">
        <w:rPr>
          <w:rFonts w:cs="Arial"/>
        </w:rPr>
        <w:t xml:space="preserve">.  However, the Headteacher’s range may exceed the maximum if the Trust determines that circumstances specific to the role or candidate warrant a higher than normal payment.  </w:t>
      </w:r>
      <w:r w:rsidR="000D6443">
        <w:rPr>
          <w:rFonts w:cs="Arial"/>
        </w:rPr>
        <w:t>The maximum of the Headteacher’s pay range and any additional payments made (in total) will not exceed the maximum of the Headteacher group by more than 25% unless in exceptional circumstances approved by the Trust Board.  The minimum a Headteacher can be paid is point 6 on the ESOPS scale, in accordance with the STPCD.</w:t>
      </w:r>
    </w:p>
    <w:p w14:paraId="1959D883" w14:textId="77777777" w:rsidR="005F1BF4" w:rsidRDefault="005F1BF4" w:rsidP="00E578AF">
      <w:pPr>
        <w:tabs>
          <w:tab w:val="left" w:pos="567"/>
        </w:tabs>
        <w:ind w:left="567"/>
        <w:jc w:val="both"/>
        <w:rPr>
          <w:rFonts w:cs="Arial"/>
        </w:rPr>
      </w:pPr>
    </w:p>
    <w:p w14:paraId="26D3C905" w14:textId="77777777" w:rsidR="00C0087C" w:rsidRPr="00F91707" w:rsidRDefault="00C0087C" w:rsidP="00E578AF">
      <w:pPr>
        <w:tabs>
          <w:tab w:val="left" w:pos="567"/>
        </w:tabs>
        <w:ind w:left="567"/>
        <w:jc w:val="both"/>
        <w:rPr>
          <w:rFonts w:cs="Arial"/>
          <w:i/>
        </w:rPr>
      </w:pPr>
      <w:r w:rsidRPr="00F91707">
        <w:rPr>
          <w:rFonts w:cs="Arial"/>
          <w:i/>
        </w:rPr>
        <w:t>Other leadership posts</w:t>
      </w:r>
    </w:p>
    <w:p w14:paraId="25D39DD5" w14:textId="77777777" w:rsidR="00C0087C" w:rsidRDefault="00C0087C" w:rsidP="00E578AF">
      <w:pPr>
        <w:tabs>
          <w:tab w:val="left" w:pos="567"/>
        </w:tabs>
        <w:ind w:left="567"/>
        <w:jc w:val="both"/>
        <w:rPr>
          <w:rFonts w:cs="Arial"/>
        </w:rPr>
      </w:pPr>
    </w:p>
    <w:p w14:paraId="425AC620" w14:textId="5D8030DA" w:rsidR="005F1BF4" w:rsidRDefault="005F1BF4" w:rsidP="00E578AF">
      <w:pPr>
        <w:tabs>
          <w:tab w:val="left" w:pos="567"/>
        </w:tabs>
        <w:ind w:left="567"/>
        <w:jc w:val="both"/>
        <w:rPr>
          <w:rFonts w:cs="Arial"/>
        </w:rPr>
      </w:pPr>
      <w:r>
        <w:rPr>
          <w:rFonts w:cs="Arial"/>
        </w:rPr>
        <w:t xml:space="preserve">For leadership posts </w:t>
      </w:r>
      <w:r w:rsidR="00456ACD">
        <w:rPr>
          <w:rFonts w:cs="Arial"/>
        </w:rPr>
        <w:t xml:space="preserve">within the senior leadership team, </w:t>
      </w:r>
      <w:r>
        <w:rPr>
          <w:rFonts w:cs="Arial"/>
        </w:rPr>
        <w:t xml:space="preserve">other than the Headteacher, the Trust will give consideration to similar factors but also to the positioning of those posts between the Headteacher and other teaching staff within the </w:t>
      </w:r>
      <w:r w:rsidR="00456ACD">
        <w:rPr>
          <w:rFonts w:cs="Arial"/>
        </w:rPr>
        <w:t>Trust</w:t>
      </w:r>
      <w:r>
        <w:rPr>
          <w:rFonts w:cs="Arial"/>
        </w:rPr>
        <w:t>.</w:t>
      </w:r>
    </w:p>
    <w:p w14:paraId="2F6F99FC" w14:textId="77777777" w:rsidR="005F1BF4" w:rsidRDefault="005F1BF4" w:rsidP="00E578AF">
      <w:pPr>
        <w:tabs>
          <w:tab w:val="left" w:pos="567"/>
        </w:tabs>
        <w:ind w:left="567"/>
        <w:jc w:val="both"/>
        <w:rPr>
          <w:rFonts w:cs="Arial"/>
        </w:rPr>
      </w:pPr>
    </w:p>
    <w:p w14:paraId="494BF334" w14:textId="29FEA413" w:rsidR="00EC65C5" w:rsidRPr="0052510E" w:rsidRDefault="00EC65C5" w:rsidP="00E578AF">
      <w:pPr>
        <w:ind w:left="567"/>
        <w:jc w:val="both"/>
        <w:rPr>
          <w:rFonts w:cs="Arial"/>
        </w:rPr>
      </w:pPr>
      <w:r w:rsidRPr="0052510E">
        <w:rPr>
          <w:rFonts w:cs="Arial"/>
        </w:rPr>
        <w:t xml:space="preserve">The Trust has determined the </w:t>
      </w:r>
      <w:r w:rsidR="00507B7A" w:rsidRPr="0052510E">
        <w:rPr>
          <w:rFonts w:cs="Arial"/>
        </w:rPr>
        <w:t>H</w:t>
      </w:r>
      <w:r w:rsidR="0052510E" w:rsidRPr="0052510E">
        <w:rPr>
          <w:rFonts w:cs="Arial"/>
        </w:rPr>
        <w:t xml:space="preserve">eadteacher group to be within group range 1, scale </w:t>
      </w:r>
      <w:r w:rsidR="0052510E">
        <w:rPr>
          <w:rFonts w:cs="Arial"/>
        </w:rPr>
        <w:t>range L1-15</w:t>
      </w:r>
      <w:r w:rsidR="0052510E" w:rsidRPr="0052510E">
        <w:rPr>
          <w:rFonts w:cs="Arial"/>
        </w:rPr>
        <w:t xml:space="preserve">. </w:t>
      </w:r>
      <w:r w:rsidRPr="0052510E">
        <w:rPr>
          <w:rFonts w:cs="Arial"/>
        </w:rPr>
        <w:t xml:space="preserve">The Trust has determined that </w:t>
      </w:r>
      <w:r w:rsidR="0052510E">
        <w:rPr>
          <w:rFonts w:cs="Arial"/>
        </w:rPr>
        <w:t xml:space="preserve">Deputy Head, </w:t>
      </w:r>
      <w:r w:rsidRPr="0052510E">
        <w:rPr>
          <w:rFonts w:cs="Arial"/>
        </w:rPr>
        <w:t xml:space="preserve">Heads of School and Headteacher posts will have a salary range of </w:t>
      </w:r>
      <w:r w:rsidR="0052510E" w:rsidRPr="0052510E">
        <w:rPr>
          <w:rFonts w:cs="Arial"/>
        </w:rPr>
        <w:t>between 5 and 8</w:t>
      </w:r>
      <w:r w:rsidRPr="0052510E">
        <w:rPr>
          <w:rFonts w:cs="Arial"/>
        </w:rPr>
        <w:t xml:space="preserve"> consecutive points on the ESOPS leadership scale </w:t>
      </w:r>
      <w:r w:rsidR="0052510E" w:rsidRPr="0052510E">
        <w:rPr>
          <w:rFonts w:cs="Arial"/>
        </w:rPr>
        <w:t>depending on their respective position. Each scale range is to be agreed with</w:t>
      </w:r>
      <w:r w:rsidR="00267090">
        <w:rPr>
          <w:rFonts w:cs="Arial"/>
        </w:rPr>
        <w:t xml:space="preserve"> the Trustees </w:t>
      </w:r>
      <w:r w:rsidR="0052510E" w:rsidRPr="0052510E">
        <w:rPr>
          <w:rFonts w:cs="Arial"/>
        </w:rPr>
        <w:t xml:space="preserve">before the recruitment to any new or existing position. </w:t>
      </w:r>
    </w:p>
    <w:p w14:paraId="183096F8" w14:textId="77777777" w:rsidR="00EC65C5" w:rsidRPr="00000788" w:rsidRDefault="00EC65C5" w:rsidP="00E578AF">
      <w:pPr>
        <w:tabs>
          <w:tab w:val="left" w:pos="1134"/>
        </w:tabs>
        <w:ind w:left="567"/>
        <w:contextualSpacing/>
        <w:jc w:val="both"/>
        <w:rPr>
          <w:rFonts w:cs="Arial"/>
        </w:rPr>
      </w:pPr>
    </w:p>
    <w:p w14:paraId="1B1C7499" w14:textId="77777777" w:rsidR="00EC65C5" w:rsidRPr="00000788" w:rsidRDefault="00507B7A" w:rsidP="00E578AF">
      <w:pPr>
        <w:ind w:left="567" w:hanging="567"/>
        <w:jc w:val="both"/>
        <w:rPr>
          <w:rFonts w:cs="Arial"/>
          <w:i/>
        </w:rPr>
      </w:pPr>
      <w:r>
        <w:rPr>
          <w:rFonts w:cs="Arial"/>
        </w:rPr>
        <w:t>2</w:t>
      </w:r>
      <w:r w:rsidR="00BE398F">
        <w:rPr>
          <w:rFonts w:cs="Arial"/>
        </w:rPr>
        <w:t>2</w:t>
      </w:r>
      <w:r w:rsidR="00EC65C5" w:rsidRPr="00000788">
        <w:rPr>
          <w:rFonts w:cs="Arial"/>
        </w:rPr>
        <w:t>.3</w:t>
      </w:r>
      <w:r w:rsidR="00EC65C5" w:rsidRPr="00000788">
        <w:rPr>
          <w:rFonts w:cs="Arial"/>
        </w:rPr>
        <w:tab/>
      </w:r>
      <w:r w:rsidR="00EC65C5" w:rsidRPr="00E34C53">
        <w:rPr>
          <w:rFonts w:cs="Arial"/>
          <w:b/>
          <w:i/>
        </w:rPr>
        <w:t>Stage 3 - setting the starting salary and individual pay range</w:t>
      </w:r>
    </w:p>
    <w:p w14:paraId="2DB1D684" w14:textId="77777777" w:rsidR="00EC65C5" w:rsidRDefault="00EC65C5" w:rsidP="00E578AF">
      <w:pPr>
        <w:jc w:val="both"/>
        <w:rPr>
          <w:rFonts w:cs="Arial"/>
        </w:rPr>
      </w:pPr>
    </w:p>
    <w:p w14:paraId="1A7F63FE" w14:textId="4B5EB6CC" w:rsidR="00EC65C5" w:rsidRPr="00A5653E" w:rsidRDefault="00EC65C5" w:rsidP="00E578AF">
      <w:pPr>
        <w:ind w:left="567"/>
        <w:jc w:val="both"/>
        <w:rPr>
          <w:rFonts w:cs="Arial"/>
        </w:rPr>
      </w:pPr>
      <w:r w:rsidRPr="00A5653E">
        <w:rPr>
          <w:rFonts w:cs="Arial"/>
        </w:rPr>
        <w:t xml:space="preserve">New </w:t>
      </w:r>
      <w:r>
        <w:rPr>
          <w:rFonts w:cs="Arial"/>
        </w:rPr>
        <w:t>members of the leadership group</w:t>
      </w:r>
      <w:r w:rsidRPr="00A5653E">
        <w:rPr>
          <w:rFonts w:cs="Arial"/>
        </w:rPr>
        <w:t xml:space="preserve"> will normally be appointed to the indicative pay range </w:t>
      </w:r>
      <w:r w:rsidRPr="00267090">
        <w:rPr>
          <w:rFonts w:cs="Arial"/>
        </w:rPr>
        <w:t xml:space="preserve">for the role </w:t>
      </w:r>
      <w:r w:rsidR="00267090">
        <w:rPr>
          <w:rFonts w:cs="Arial"/>
        </w:rPr>
        <w:t>above</w:t>
      </w:r>
      <w:r w:rsidR="00450D20" w:rsidRPr="00267090">
        <w:rPr>
          <w:rFonts w:cs="Arial"/>
        </w:rPr>
        <w:t xml:space="preserve"> </w:t>
      </w:r>
      <w:r w:rsidRPr="00267090">
        <w:rPr>
          <w:rFonts w:cs="Arial"/>
        </w:rPr>
        <w:t xml:space="preserve">as </w:t>
      </w:r>
      <w:r w:rsidR="00450D20" w:rsidRPr="00267090">
        <w:rPr>
          <w:rFonts w:cs="Arial"/>
        </w:rPr>
        <w:t>set out in the job description agreed by the Trustees prior to the advertisement and recruitment into that position</w:t>
      </w:r>
      <w:r w:rsidRPr="00267090">
        <w:rPr>
          <w:rFonts w:cs="Arial"/>
        </w:rPr>
        <w:t xml:space="preserve">. </w:t>
      </w:r>
    </w:p>
    <w:p w14:paraId="242BB92D" w14:textId="77777777" w:rsidR="00EC65C5" w:rsidRPr="00A5653E" w:rsidRDefault="00EC65C5" w:rsidP="00E578AF">
      <w:pPr>
        <w:ind w:left="567"/>
        <w:jc w:val="both"/>
        <w:rPr>
          <w:rFonts w:cs="Arial"/>
          <w:b/>
        </w:rPr>
      </w:pPr>
    </w:p>
    <w:p w14:paraId="3C6BCC23" w14:textId="12BA57D7" w:rsidR="001C141B" w:rsidRPr="00A5653E" w:rsidRDefault="001C141B" w:rsidP="00E578AF">
      <w:pPr>
        <w:ind w:left="567"/>
        <w:jc w:val="both"/>
        <w:rPr>
          <w:rFonts w:cs="Arial"/>
        </w:rPr>
      </w:pPr>
      <w:r w:rsidRPr="00A5653E">
        <w:rPr>
          <w:rFonts w:cs="Arial"/>
        </w:rPr>
        <w:t xml:space="preserve">The </w:t>
      </w:r>
      <w:r>
        <w:rPr>
          <w:rFonts w:cs="Arial"/>
        </w:rPr>
        <w:t>Trust</w:t>
      </w:r>
      <w:r w:rsidRPr="00A5653E">
        <w:rPr>
          <w:rFonts w:cs="Arial"/>
        </w:rPr>
        <w:t xml:space="preserve"> will ensure</w:t>
      </w:r>
      <w:r>
        <w:rPr>
          <w:rFonts w:cs="Arial"/>
        </w:rPr>
        <w:t>, on appointment,</w:t>
      </w:r>
      <w:r w:rsidRPr="00A5653E">
        <w:rPr>
          <w:rFonts w:cs="Arial"/>
        </w:rPr>
        <w:t xml:space="preserve"> that</w:t>
      </w:r>
      <w:r w:rsidR="00C0087C">
        <w:rPr>
          <w:rFonts w:cs="Arial"/>
        </w:rPr>
        <w:t xml:space="preserve"> the starting salary is set at a level within the indicative pay range which allows </w:t>
      </w:r>
      <w:r w:rsidRPr="00A5653E">
        <w:rPr>
          <w:rFonts w:cs="Arial"/>
        </w:rPr>
        <w:t>performance related progress</w:t>
      </w:r>
      <w:r w:rsidR="00C0087C">
        <w:rPr>
          <w:rFonts w:cs="Arial"/>
        </w:rPr>
        <w:t>ion</w:t>
      </w:r>
      <w:r w:rsidRPr="00A5653E">
        <w:rPr>
          <w:rFonts w:cs="Arial"/>
        </w:rPr>
        <w:t xml:space="preserve"> over time.</w:t>
      </w:r>
    </w:p>
    <w:p w14:paraId="0E833DEC" w14:textId="77777777" w:rsidR="00EC65C5" w:rsidRPr="00000788" w:rsidRDefault="00EC65C5" w:rsidP="00E578AF">
      <w:pPr>
        <w:jc w:val="both"/>
        <w:rPr>
          <w:rFonts w:cs="Arial"/>
        </w:rPr>
      </w:pPr>
    </w:p>
    <w:p w14:paraId="5BEB4D17" w14:textId="2F5D9344" w:rsidR="00EC65C5" w:rsidRPr="00000788" w:rsidRDefault="00507B7A" w:rsidP="00E578AF">
      <w:pPr>
        <w:ind w:left="567" w:hanging="567"/>
        <w:jc w:val="both"/>
        <w:rPr>
          <w:rFonts w:cs="Arial"/>
        </w:rPr>
      </w:pPr>
      <w:r>
        <w:rPr>
          <w:rFonts w:cs="Arial"/>
        </w:rPr>
        <w:t>2</w:t>
      </w:r>
      <w:r w:rsidR="00BE398F">
        <w:rPr>
          <w:rFonts w:cs="Arial"/>
        </w:rPr>
        <w:t>2</w:t>
      </w:r>
      <w:r w:rsidR="00EC65C5" w:rsidRPr="00000788">
        <w:rPr>
          <w:rFonts w:cs="Arial"/>
        </w:rPr>
        <w:t>.4</w:t>
      </w:r>
      <w:r w:rsidR="00EC65C5" w:rsidRPr="00000788">
        <w:rPr>
          <w:rFonts w:cs="Arial"/>
        </w:rPr>
        <w:tab/>
      </w:r>
      <w:r w:rsidR="00EC65C5" w:rsidRPr="00E34C53">
        <w:rPr>
          <w:rFonts w:cs="Arial"/>
          <w:b/>
          <w:i/>
        </w:rPr>
        <w:t xml:space="preserve">Determination of temporary payments to </w:t>
      </w:r>
      <w:r w:rsidR="0014796B">
        <w:rPr>
          <w:rFonts w:cs="Arial"/>
          <w:b/>
          <w:i/>
        </w:rPr>
        <w:t>Senior Leadership Team</w:t>
      </w:r>
    </w:p>
    <w:p w14:paraId="6CF95AB2" w14:textId="77777777" w:rsidR="00EC65C5" w:rsidRPr="00A5653E" w:rsidRDefault="00EC65C5" w:rsidP="00E578AF">
      <w:pPr>
        <w:ind w:left="567" w:hanging="567"/>
        <w:jc w:val="both"/>
        <w:rPr>
          <w:rFonts w:cs="Arial"/>
          <w:b/>
        </w:rPr>
      </w:pPr>
    </w:p>
    <w:p w14:paraId="35195BB8" w14:textId="298D3D14" w:rsidR="00EC65C5" w:rsidRDefault="00253D41" w:rsidP="00E578AF">
      <w:pPr>
        <w:ind w:left="567"/>
        <w:jc w:val="both"/>
        <w:rPr>
          <w:rFonts w:cs="Arial"/>
        </w:rPr>
      </w:pPr>
      <w:r>
        <w:rPr>
          <w:rFonts w:cs="Arial"/>
        </w:rPr>
        <w:t>The approach outlined in paragraphs 2</w:t>
      </w:r>
      <w:r w:rsidR="0074641C">
        <w:rPr>
          <w:rFonts w:cs="Arial"/>
        </w:rPr>
        <w:t>2</w:t>
      </w:r>
      <w:r>
        <w:rPr>
          <w:rFonts w:cs="Arial"/>
        </w:rPr>
        <w:t>.1 to 2</w:t>
      </w:r>
      <w:r w:rsidR="0074641C">
        <w:rPr>
          <w:rFonts w:cs="Arial"/>
        </w:rPr>
        <w:t>2</w:t>
      </w:r>
      <w:r>
        <w:rPr>
          <w:rFonts w:cs="Arial"/>
        </w:rPr>
        <w:t xml:space="preserve">.3 will capture all permanent responsibilities attached to </w:t>
      </w:r>
      <w:r w:rsidR="0014796B">
        <w:rPr>
          <w:rFonts w:cs="Arial"/>
        </w:rPr>
        <w:t xml:space="preserve">the Senior Leadership team, to include but not limited to the posts of: CEO; headteacher; Trust Deputy Head; and, Business Manager, or other </w:t>
      </w:r>
      <w:r w:rsidR="0014796B">
        <w:rPr>
          <w:rFonts w:cs="Arial"/>
        </w:rPr>
        <w:lastRenderedPageBreak/>
        <w:t>person as may be agreed by the Trustees</w:t>
      </w:r>
      <w:r>
        <w:rPr>
          <w:rFonts w:cs="Arial"/>
        </w:rPr>
        <w:t xml:space="preserve">.  In most cases, therefore, additional payments will only be awarded for </w:t>
      </w:r>
      <w:r w:rsidR="00EC65C5" w:rsidRPr="00A5653E">
        <w:rPr>
          <w:rFonts w:cs="Arial"/>
        </w:rPr>
        <w:t>clearly temporary responsibilities or duties that are in addition to the post for which their salary has been determined</w:t>
      </w:r>
      <w:r>
        <w:rPr>
          <w:rFonts w:cs="Arial"/>
        </w:rPr>
        <w:t>,</w:t>
      </w:r>
      <w:r w:rsidR="00EC65C5" w:rsidRPr="00A5653E">
        <w:rPr>
          <w:rFonts w:cs="Arial"/>
        </w:rPr>
        <w:t xml:space="preserve"> and only where the reason or circumstance for the additional payment was not taken into account when determining the </w:t>
      </w:r>
      <w:r w:rsidR="00507B7A">
        <w:rPr>
          <w:rFonts w:cs="Arial"/>
        </w:rPr>
        <w:t>H</w:t>
      </w:r>
      <w:r w:rsidR="00EC65C5" w:rsidRPr="00A5653E">
        <w:rPr>
          <w:rFonts w:cs="Arial"/>
        </w:rPr>
        <w:t>eadteacher’s pay range.</w:t>
      </w:r>
      <w:r w:rsidR="00EC65C5">
        <w:rPr>
          <w:rFonts w:cs="Arial"/>
        </w:rPr>
        <w:t xml:space="preserve">  Such payments would require approval from the Trust.  </w:t>
      </w:r>
    </w:p>
    <w:p w14:paraId="28E081D4" w14:textId="77777777" w:rsidR="00EC65C5" w:rsidRPr="00A5653E" w:rsidRDefault="00EC65C5" w:rsidP="00E578AF">
      <w:pPr>
        <w:jc w:val="both"/>
        <w:rPr>
          <w:rFonts w:cs="Arial"/>
        </w:rPr>
      </w:pPr>
    </w:p>
    <w:p w14:paraId="47E16FA4" w14:textId="7178977E" w:rsidR="00EC65C5" w:rsidRDefault="00EC65C5" w:rsidP="00E578AF">
      <w:pPr>
        <w:ind w:left="567"/>
        <w:jc w:val="both"/>
        <w:rPr>
          <w:rFonts w:cs="Arial"/>
        </w:rPr>
      </w:pPr>
      <w:r w:rsidRPr="00A5653E">
        <w:rPr>
          <w:rFonts w:cs="Arial"/>
        </w:rPr>
        <w:t xml:space="preserve">The total sum of the temporary payments made to a </w:t>
      </w:r>
      <w:r w:rsidR="00922C1F">
        <w:rPr>
          <w:rFonts w:cs="Arial"/>
        </w:rPr>
        <w:t xml:space="preserve">Senior Leader </w:t>
      </w:r>
      <w:r w:rsidRPr="00A5653E">
        <w:rPr>
          <w:rFonts w:cs="Arial"/>
        </w:rPr>
        <w:t xml:space="preserve">in any </w:t>
      </w:r>
      <w:r w:rsidR="00507B7A">
        <w:rPr>
          <w:rFonts w:cs="Arial"/>
        </w:rPr>
        <w:t>academic</w:t>
      </w:r>
      <w:r w:rsidRPr="00A5653E">
        <w:rPr>
          <w:rFonts w:cs="Arial"/>
        </w:rPr>
        <w:t xml:space="preserve"> year will not exceed 25% of the annual salary which is otherwise payable to the </w:t>
      </w:r>
      <w:r w:rsidR="00922C1F">
        <w:rPr>
          <w:rFonts w:cs="Arial"/>
        </w:rPr>
        <w:t>post holder</w:t>
      </w:r>
      <w:r w:rsidR="00253D41">
        <w:rPr>
          <w:rFonts w:cs="Arial"/>
        </w:rPr>
        <w:t xml:space="preserve">.  Further, </w:t>
      </w:r>
      <w:r w:rsidRPr="00A5653E">
        <w:rPr>
          <w:rFonts w:cs="Arial"/>
        </w:rPr>
        <w:t xml:space="preserve">the total sum of salary and other payments </w:t>
      </w:r>
      <w:r w:rsidR="00253D41">
        <w:rPr>
          <w:rFonts w:cs="Arial"/>
        </w:rPr>
        <w:t xml:space="preserve">will </w:t>
      </w:r>
      <w:r w:rsidRPr="00A5653E">
        <w:rPr>
          <w:rFonts w:cs="Arial"/>
        </w:rPr>
        <w:t xml:space="preserve">not exceed 25% above the maximum of the </w:t>
      </w:r>
      <w:r w:rsidR="00507B7A">
        <w:rPr>
          <w:rFonts w:cs="Arial"/>
        </w:rPr>
        <w:t>H</w:t>
      </w:r>
      <w:r w:rsidRPr="00A5653E">
        <w:rPr>
          <w:rFonts w:cs="Arial"/>
        </w:rPr>
        <w:t>eadteacher group</w:t>
      </w:r>
      <w:r w:rsidR="00253D41">
        <w:rPr>
          <w:rFonts w:cs="Arial"/>
        </w:rPr>
        <w:t xml:space="preserve"> (</w:t>
      </w:r>
      <w:r w:rsidRPr="00A5653E">
        <w:rPr>
          <w:rFonts w:cs="Arial"/>
        </w:rPr>
        <w:t xml:space="preserve">except in wholly exceptional circumstances </w:t>
      </w:r>
      <w:r>
        <w:rPr>
          <w:rFonts w:cs="Arial"/>
        </w:rPr>
        <w:t xml:space="preserve">and </w:t>
      </w:r>
      <w:r w:rsidR="00253D41">
        <w:rPr>
          <w:rFonts w:cs="Arial"/>
        </w:rPr>
        <w:t xml:space="preserve">in which case, the Trust will seek external independent advice before providing such agreement and will </w:t>
      </w:r>
      <w:r w:rsidR="00981AD6">
        <w:rPr>
          <w:rFonts w:cs="Arial"/>
        </w:rPr>
        <w:t>ensure this is appropriately recorded.</w:t>
      </w:r>
      <w:r w:rsidRPr="00A5653E">
        <w:rPr>
          <w:rFonts w:cs="Arial"/>
        </w:rPr>
        <w:t xml:space="preserve"> </w:t>
      </w:r>
      <w:r>
        <w:rPr>
          <w:rFonts w:cs="Arial"/>
        </w:rPr>
        <w:t xml:space="preserve"> </w:t>
      </w:r>
    </w:p>
    <w:p w14:paraId="2E84C750" w14:textId="77777777" w:rsidR="00EC65C5" w:rsidRDefault="00EC65C5" w:rsidP="00E578AF">
      <w:pPr>
        <w:ind w:left="567"/>
        <w:jc w:val="both"/>
        <w:rPr>
          <w:rFonts w:cs="Arial"/>
        </w:rPr>
      </w:pPr>
    </w:p>
    <w:p w14:paraId="36DF0EA5" w14:textId="0FF211C6" w:rsidR="00EC65C5" w:rsidRPr="00A5653E" w:rsidRDefault="007C0454" w:rsidP="00E578AF">
      <w:pPr>
        <w:ind w:left="567"/>
        <w:jc w:val="both"/>
        <w:rPr>
          <w:rFonts w:cs="Arial"/>
        </w:rPr>
      </w:pPr>
      <w:r>
        <w:rPr>
          <w:rFonts w:cs="Arial"/>
        </w:rPr>
        <w:t xml:space="preserve">Payments relating to </w:t>
      </w:r>
      <w:r w:rsidR="00EC65C5" w:rsidRPr="00A5653E">
        <w:rPr>
          <w:rFonts w:cs="Arial"/>
        </w:rPr>
        <w:t xml:space="preserve">residential duties </w:t>
      </w:r>
      <w:r>
        <w:rPr>
          <w:rFonts w:cs="Arial"/>
        </w:rPr>
        <w:t xml:space="preserve">or </w:t>
      </w:r>
      <w:r w:rsidR="00EC65C5" w:rsidRPr="00A5653E">
        <w:rPr>
          <w:rFonts w:cs="Arial"/>
        </w:rPr>
        <w:t xml:space="preserve">relocation expenses </w:t>
      </w:r>
      <w:r>
        <w:rPr>
          <w:rFonts w:cs="Arial"/>
        </w:rPr>
        <w:t>(see below) should not be included in this calculation</w:t>
      </w:r>
      <w:r w:rsidR="00EC65C5" w:rsidRPr="00A5653E">
        <w:rPr>
          <w:rFonts w:cs="Arial"/>
        </w:rPr>
        <w:t>.</w:t>
      </w:r>
    </w:p>
    <w:p w14:paraId="2641ADD4" w14:textId="77777777" w:rsidR="00EC65C5" w:rsidRDefault="00EC65C5" w:rsidP="00E578AF">
      <w:pPr>
        <w:jc w:val="both"/>
        <w:rPr>
          <w:rFonts w:cs="Arial"/>
        </w:rPr>
      </w:pPr>
    </w:p>
    <w:p w14:paraId="40B66858" w14:textId="77777777" w:rsidR="00EC65C5" w:rsidRPr="008F187A" w:rsidRDefault="00507B7A" w:rsidP="00E578AF">
      <w:pPr>
        <w:ind w:left="567" w:hanging="567"/>
        <w:jc w:val="both"/>
        <w:rPr>
          <w:rFonts w:cs="Arial"/>
        </w:rPr>
      </w:pPr>
      <w:r>
        <w:rPr>
          <w:rFonts w:cs="Arial"/>
        </w:rPr>
        <w:t>2</w:t>
      </w:r>
      <w:r w:rsidR="00BE398F">
        <w:rPr>
          <w:rFonts w:cs="Arial"/>
        </w:rPr>
        <w:t>2</w:t>
      </w:r>
      <w:r w:rsidR="00EC65C5" w:rsidRPr="008F187A">
        <w:rPr>
          <w:rFonts w:cs="Arial"/>
        </w:rPr>
        <w:t>.5</w:t>
      </w:r>
      <w:r w:rsidR="00EC65C5" w:rsidRPr="008F187A">
        <w:rPr>
          <w:rFonts w:cs="Arial"/>
        </w:rPr>
        <w:tab/>
      </w:r>
      <w:r w:rsidR="00EC65C5" w:rsidRPr="00E34C53">
        <w:rPr>
          <w:rFonts w:cs="Arial"/>
          <w:b/>
          <w:i/>
        </w:rPr>
        <w:t>Pay progression for leaders</w:t>
      </w:r>
    </w:p>
    <w:p w14:paraId="30CDD901" w14:textId="77777777" w:rsidR="00EC65C5" w:rsidRDefault="00EC65C5" w:rsidP="00E578AF">
      <w:pPr>
        <w:jc w:val="both"/>
        <w:rPr>
          <w:rFonts w:cs="Arial"/>
        </w:rPr>
      </w:pPr>
    </w:p>
    <w:p w14:paraId="640AB774" w14:textId="77777777" w:rsidR="00EC65C5" w:rsidRPr="00A5653E" w:rsidRDefault="00EC65C5" w:rsidP="00E578AF">
      <w:pPr>
        <w:ind w:left="567"/>
        <w:jc w:val="both"/>
        <w:rPr>
          <w:rFonts w:cs="Arial"/>
        </w:rPr>
      </w:pPr>
      <w:r>
        <w:rPr>
          <w:rFonts w:cs="Arial"/>
        </w:rPr>
        <w:t>In accordance with the Trust’s Teacher Appraisal P</w:t>
      </w:r>
      <w:r w:rsidRPr="00A5653E">
        <w:rPr>
          <w:rFonts w:cs="Arial"/>
        </w:rPr>
        <w:t xml:space="preserve">olicy, the </w:t>
      </w:r>
      <w:r>
        <w:rPr>
          <w:rFonts w:cs="Arial"/>
        </w:rPr>
        <w:t>Trust</w:t>
      </w:r>
      <w:r w:rsidRPr="00A5653E">
        <w:rPr>
          <w:rFonts w:cs="Arial"/>
        </w:rPr>
        <w:t xml:space="preserve"> </w:t>
      </w:r>
      <w:r>
        <w:rPr>
          <w:rFonts w:cs="Arial"/>
        </w:rPr>
        <w:t xml:space="preserve">(with the involvement of the CEO) </w:t>
      </w:r>
      <w:r w:rsidRPr="00A5653E">
        <w:rPr>
          <w:rFonts w:cs="Arial"/>
        </w:rPr>
        <w:t xml:space="preserve">will seek to agree performance objectives annually with </w:t>
      </w:r>
      <w:r>
        <w:rPr>
          <w:rFonts w:cs="Arial"/>
        </w:rPr>
        <w:t>each Head of School or</w:t>
      </w:r>
      <w:r w:rsidRPr="00A5653E">
        <w:rPr>
          <w:rFonts w:cs="Arial"/>
        </w:rPr>
        <w:t xml:space="preserve"> Headteacher relating to school leadership, mana</w:t>
      </w:r>
      <w:r>
        <w:rPr>
          <w:rFonts w:cs="Arial"/>
        </w:rPr>
        <w:t>gement and pupil progress.  I</w:t>
      </w:r>
      <w:r w:rsidRPr="00A5653E">
        <w:rPr>
          <w:rFonts w:cs="Arial"/>
        </w:rPr>
        <w:t xml:space="preserve">n </w:t>
      </w:r>
      <w:r>
        <w:rPr>
          <w:rFonts w:cs="Arial"/>
        </w:rPr>
        <w:t>the absence of agreement, the Trust</w:t>
      </w:r>
      <w:r w:rsidRPr="00A5653E">
        <w:rPr>
          <w:rFonts w:cs="Arial"/>
        </w:rPr>
        <w:t xml:space="preserve"> will set such performance objectives</w:t>
      </w:r>
      <w:r>
        <w:rPr>
          <w:rFonts w:cs="Arial"/>
        </w:rPr>
        <w:t xml:space="preserve"> as it considers reasonable</w:t>
      </w:r>
      <w:r w:rsidRPr="00A5653E">
        <w:rPr>
          <w:rFonts w:cs="Arial"/>
        </w:rPr>
        <w:t>.</w:t>
      </w:r>
    </w:p>
    <w:p w14:paraId="0A2CD0E9" w14:textId="77777777" w:rsidR="00EC65C5" w:rsidRPr="00A5653E" w:rsidRDefault="00EC65C5" w:rsidP="00E578AF">
      <w:pPr>
        <w:ind w:left="567"/>
        <w:jc w:val="both"/>
        <w:rPr>
          <w:rFonts w:cs="Arial"/>
        </w:rPr>
      </w:pPr>
    </w:p>
    <w:p w14:paraId="7457201B" w14:textId="77777777" w:rsidR="00EC65C5" w:rsidRDefault="00EC65C5" w:rsidP="00E578AF">
      <w:pPr>
        <w:ind w:left="567"/>
        <w:jc w:val="both"/>
        <w:rPr>
          <w:rFonts w:cs="Arial"/>
        </w:rPr>
      </w:pPr>
      <w:r w:rsidRPr="00A5653E">
        <w:rPr>
          <w:rFonts w:cs="Arial"/>
        </w:rPr>
        <w:t xml:space="preserve">There shall be no progression up the pay spine </w:t>
      </w:r>
      <w:r>
        <w:rPr>
          <w:rFonts w:cs="Arial"/>
        </w:rPr>
        <w:t>unless</w:t>
      </w:r>
      <w:r w:rsidRPr="00A5653E">
        <w:rPr>
          <w:rFonts w:cs="Arial"/>
        </w:rPr>
        <w:t xml:space="preserve"> there has been a sustained high quality of performance having regard to the objectives set</w:t>
      </w:r>
      <w:r>
        <w:rPr>
          <w:rFonts w:cs="Arial"/>
        </w:rPr>
        <w:t>.</w:t>
      </w:r>
    </w:p>
    <w:p w14:paraId="4D77A51E" w14:textId="77777777" w:rsidR="00EC65C5" w:rsidRPr="008F187A" w:rsidRDefault="00EC65C5" w:rsidP="00E578AF">
      <w:pPr>
        <w:ind w:left="567"/>
        <w:jc w:val="both"/>
        <w:rPr>
          <w:rFonts w:cs="Arial"/>
        </w:rPr>
      </w:pPr>
    </w:p>
    <w:p w14:paraId="02064CBD" w14:textId="754AC1EE" w:rsidR="00EC65C5" w:rsidRDefault="00EC65C5" w:rsidP="00E578AF">
      <w:pPr>
        <w:ind w:left="567"/>
        <w:jc w:val="both"/>
        <w:rPr>
          <w:rFonts w:cs="Arial"/>
        </w:rPr>
      </w:pPr>
      <w:r>
        <w:rPr>
          <w:rFonts w:cs="Arial"/>
        </w:rPr>
        <w:t xml:space="preserve">The salary of a </w:t>
      </w:r>
      <w:r w:rsidR="00922C1F">
        <w:rPr>
          <w:rFonts w:cs="Arial"/>
        </w:rPr>
        <w:t>post holder within the Senior Leadership Team</w:t>
      </w:r>
      <w:r w:rsidRPr="00A5653E">
        <w:rPr>
          <w:rFonts w:cs="Arial"/>
        </w:rPr>
        <w:t xml:space="preserve"> will not be increased by more than two points in the course of </w:t>
      </w:r>
      <w:r>
        <w:rPr>
          <w:rFonts w:cs="Arial"/>
        </w:rPr>
        <w:t>one academic</w:t>
      </w:r>
      <w:r w:rsidRPr="00A5653E">
        <w:rPr>
          <w:rFonts w:cs="Arial"/>
        </w:rPr>
        <w:t xml:space="preserve"> year. </w:t>
      </w:r>
      <w:r>
        <w:rPr>
          <w:rFonts w:cs="Arial"/>
        </w:rPr>
        <w:t xml:space="preserve"> </w:t>
      </w:r>
      <w:r w:rsidRPr="00A5653E">
        <w:rPr>
          <w:rFonts w:cs="Arial"/>
        </w:rPr>
        <w:t>Such points will be effect</w:t>
      </w:r>
      <w:r>
        <w:rPr>
          <w:rFonts w:cs="Arial"/>
        </w:rPr>
        <w:t xml:space="preserve">ive from 1 September each year.  </w:t>
      </w:r>
      <w:r w:rsidRPr="00A5653E">
        <w:rPr>
          <w:rFonts w:cs="Arial"/>
        </w:rPr>
        <w:t xml:space="preserve">The only exception </w:t>
      </w:r>
      <w:r>
        <w:rPr>
          <w:rFonts w:cs="Arial"/>
        </w:rPr>
        <w:t>would be</w:t>
      </w:r>
      <w:r w:rsidRPr="00A5653E">
        <w:rPr>
          <w:rFonts w:cs="Arial"/>
        </w:rPr>
        <w:t xml:space="preserve"> after a change in </w:t>
      </w:r>
      <w:r>
        <w:rPr>
          <w:rFonts w:cs="Arial"/>
        </w:rPr>
        <w:t>the respective</w:t>
      </w:r>
      <w:r w:rsidRPr="00A5653E">
        <w:rPr>
          <w:rFonts w:cs="Arial"/>
        </w:rPr>
        <w:t xml:space="preserve"> </w:t>
      </w:r>
      <w:r w:rsidR="00507B7A">
        <w:rPr>
          <w:rFonts w:cs="Arial"/>
        </w:rPr>
        <w:t>H</w:t>
      </w:r>
      <w:r w:rsidRPr="00A5653E">
        <w:rPr>
          <w:rFonts w:cs="Arial"/>
        </w:rPr>
        <w:t>eadteacher group,</w:t>
      </w:r>
      <w:r>
        <w:rPr>
          <w:rFonts w:cs="Arial"/>
        </w:rPr>
        <w:t xml:space="preserve"> where it</w:t>
      </w:r>
      <w:r w:rsidRPr="00A5653E">
        <w:rPr>
          <w:rFonts w:cs="Arial"/>
        </w:rPr>
        <w:t xml:space="preserve"> is necessary to move the </w:t>
      </w:r>
      <w:r>
        <w:rPr>
          <w:rFonts w:cs="Arial"/>
        </w:rPr>
        <w:t>H</w:t>
      </w:r>
      <w:r w:rsidRPr="00A5653E">
        <w:rPr>
          <w:rFonts w:cs="Arial"/>
        </w:rPr>
        <w:t xml:space="preserve">eadteacher, </w:t>
      </w:r>
      <w:r>
        <w:rPr>
          <w:rFonts w:cs="Arial"/>
        </w:rPr>
        <w:t>D</w:t>
      </w:r>
      <w:r w:rsidRPr="00A5653E">
        <w:rPr>
          <w:rFonts w:cs="Arial"/>
        </w:rPr>
        <w:t xml:space="preserve">eputy </w:t>
      </w:r>
      <w:r>
        <w:rPr>
          <w:rFonts w:cs="Arial"/>
        </w:rPr>
        <w:t>H</w:t>
      </w:r>
      <w:r w:rsidRPr="00A5653E">
        <w:rPr>
          <w:rFonts w:cs="Arial"/>
        </w:rPr>
        <w:t xml:space="preserve">eadteacher or </w:t>
      </w:r>
      <w:r>
        <w:rPr>
          <w:rFonts w:cs="Arial"/>
        </w:rPr>
        <w:t>A</w:t>
      </w:r>
      <w:r w:rsidRPr="00A5653E">
        <w:rPr>
          <w:rFonts w:cs="Arial"/>
        </w:rPr>
        <w:t xml:space="preserve">ssistant </w:t>
      </w:r>
      <w:r>
        <w:rPr>
          <w:rFonts w:cs="Arial"/>
        </w:rPr>
        <w:t>H</w:t>
      </w:r>
      <w:r w:rsidRPr="00A5653E">
        <w:rPr>
          <w:rFonts w:cs="Arial"/>
        </w:rPr>
        <w:t>eadteacher up the pay range to ensure the salary equals the minimum of the</w:t>
      </w:r>
      <w:r>
        <w:rPr>
          <w:rFonts w:cs="Arial"/>
        </w:rPr>
        <w:t>ir respective</w:t>
      </w:r>
      <w:r w:rsidRPr="00A5653E">
        <w:rPr>
          <w:rFonts w:cs="Arial"/>
        </w:rPr>
        <w:t xml:space="preserve"> new </w:t>
      </w:r>
      <w:r>
        <w:rPr>
          <w:rFonts w:cs="Arial"/>
        </w:rPr>
        <w:t>range</w:t>
      </w:r>
      <w:r w:rsidRPr="00A5653E">
        <w:rPr>
          <w:rFonts w:cs="Arial"/>
        </w:rPr>
        <w:t>.</w:t>
      </w:r>
    </w:p>
    <w:p w14:paraId="409041ED" w14:textId="793DEB0C" w:rsidR="00B80DC7" w:rsidRDefault="00B80DC7" w:rsidP="00E578AF">
      <w:pPr>
        <w:ind w:left="567"/>
        <w:jc w:val="both"/>
        <w:rPr>
          <w:rFonts w:cs="Arial"/>
        </w:rPr>
      </w:pPr>
    </w:p>
    <w:p w14:paraId="056B384C" w14:textId="7C4408E3" w:rsidR="00B80DC7" w:rsidRDefault="00B80DC7" w:rsidP="00E578AF">
      <w:pPr>
        <w:ind w:left="567"/>
        <w:jc w:val="both"/>
        <w:rPr>
          <w:rFonts w:cs="Arial"/>
        </w:rPr>
      </w:pPr>
      <w:r>
        <w:rPr>
          <w:rFonts w:cs="Arial"/>
        </w:rPr>
        <w:t xml:space="preserve">Pay progression will only continue until the maximum of the individual salary range is reached.  The </w:t>
      </w:r>
      <w:r w:rsidR="00450D20">
        <w:rPr>
          <w:rFonts w:cs="Arial"/>
        </w:rPr>
        <w:t>Trustees</w:t>
      </w:r>
      <w:r>
        <w:rPr>
          <w:rFonts w:cs="Arial"/>
        </w:rPr>
        <w:t xml:space="preserve"> will not re-set the individual salary range solely because the member of the leadership group has reached the maximum of their range.</w:t>
      </w:r>
    </w:p>
    <w:p w14:paraId="46BAA429" w14:textId="77777777" w:rsidR="00EC65C5" w:rsidRPr="00A5653E" w:rsidRDefault="00EC65C5" w:rsidP="00E578AF">
      <w:pPr>
        <w:ind w:left="567"/>
        <w:jc w:val="both"/>
        <w:rPr>
          <w:rFonts w:cs="Arial"/>
        </w:rPr>
      </w:pPr>
    </w:p>
    <w:p w14:paraId="013886E7" w14:textId="756D64FE" w:rsidR="00EC65C5" w:rsidRDefault="00EC65C5" w:rsidP="00E578AF">
      <w:pPr>
        <w:ind w:left="567"/>
        <w:jc w:val="both"/>
        <w:rPr>
          <w:rFonts w:cs="Arial"/>
        </w:rPr>
      </w:pPr>
      <w:r w:rsidRPr="00A5653E">
        <w:rPr>
          <w:rFonts w:cs="Arial"/>
        </w:rPr>
        <w:t xml:space="preserve">Where a higher </w:t>
      </w:r>
      <w:r w:rsidR="00507B7A">
        <w:rPr>
          <w:rFonts w:cs="Arial"/>
        </w:rPr>
        <w:t>H</w:t>
      </w:r>
      <w:r w:rsidRPr="00A5653E">
        <w:rPr>
          <w:rFonts w:cs="Arial"/>
        </w:rPr>
        <w:t>eadteacher group is set, any performance points for the previous year will be added to the lower salary amount before that salary is assimilated to the higher range.</w:t>
      </w:r>
    </w:p>
    <w:p w14:paraId="00C85425" w14:textId="329D8383" w:rsidR="0014796B" w:rsidRDefault="0014796B" w:rsidP="00E578AF">
      <w:pPr>
        <w:ind w:left="567"/>
        <w:jc w:val="both"/>
        <w:rPr>
          <w:rFonts w:cs="Arial"/>
        </w:rPr>
      </w:pPr>
    </w:p>
    <w:p w14:paraId="5FCAF6DB" w14:textId="77777777" w:rsidR="0014796B" w:rsidRDefault="0014796B" w:rsidP="00E578AF">
      <w:pPr>
        <w:ind w:left="567"/>
        <w:jc w:val="both"/>
        <w:rPr>
          <w:rFonts w:cs="Arial"/>
        </w:rPr>
      </w:pPr>
    </w:p>
    <w:p w14:paraId="709BF367" w14:textId="77777777" w:rsidR="00EC65C5" w:rsidRDefault="00EC65C5" w:rsidP="00E578AF">
      <w:pPr>
        <w:ind w:left="567"/>
        <w:jc w:val="both"/>
        <w:rPr>
          <w:rFonts w:cs="Arial"/>
        </w:rPr>
      </w:pPr>
    </w:p>
    <w:p w14:paraId="29D5AC0F" w14:textId="25F374A1" w:rsidR="00EC65C5" w:rsidRDefault="00507B7A" w:rsidP="00E578AF">
      <w:pPr>
        <w:ind w:left="567" w:hanging="567"/>
        <w:jc w:val="both"/>
        <w:rPr>
          <w:rFonts w:cs="Arial"/>
        </w:rPr>
      </w:pPr>
      <w:r>
        <w:rPr>
          <w:rFonts w:cs="Arial"/>
        </w:rPr>
        <w:t>2</w:t>
      </w:r>
      <w:r w:rsidR="00BE398F">
        <w:rPr>
          <w:rFonts w:cs="Arial"/>
        </w:rPr>
        <w:t>2</w:t>
      </w:r>
      <w:r w:rsidR="00EC65C5">
        <w:rPr>
          <w:rFonts w:cs="Arial"/>
        </w:rPr>
        <w:t>.6</w:t>
      </w:r>
      <w:r w:rsidR="00EC65C5">
        <w:rPr>
          <w:rFonts w:cs="Arial"/>
        </w:rPr>
        <w:tab/>
      </w:r>
      <w:r w:rsidR="00EC65C5" w:rsidRPr="00E34C53">
        <w:rPr>
          <w:rFonts w:cs="Arial"/>
          <w:b/>
          <w:i/>
        </w:rPr>
        <w:t xml:space="preserve">Additional payments to </w:t>
      </w:r>
      <w:r w:rsidR="0014796B">
        <w:rPr>
          <w:rFonts w:cs="Arial"/>
          <w:b/>
          <w:i/>
        </w:rPr>
        <w:t>Senior Leadership Team</w:t>
      </w:r>
    </w:p>
    <w:p w14:paraId="05368136" w14:textId="77777777" w:rsidR="00EC65C5" w:rsidRDefault="00EC65C5" w:rsidP="00E578AF">
      <w:pPr>
        <w:jc w:val="both"/>
        <w:rPr>
          <w:rFonts w:cs="Arial"/>
        </w:rPr>
      </w:pPr>
    </w:p>
    <w:p w14:paraId="1707AC38" w14:textId="29A24E8D" w:rsidR="00EC65C5" w:rsidRPr="00A5653E" w:rsidRDefault="00EC65C5" w:rsidP="00E578AF">
      <w:pPr>
        <w:ind w:left="567"/>
        <w:jc w:val="both"/>
        <w:rPr>
          <w:rFonts w:cs="Arial"/>
        </w:rPr>
      </w:pPr>
      <w:r>
        <w:rPr>
          <w:rFonts w:cs="Arial"/>
        </w:rPr>
        <w:t xml:space="preserve">The STPCD makes some allowance for additional payments to be made to </w:t>
      </w:r>
      <w:r w:rsidR="0014796B">
        <w:rPr>
          <w:rFonts w:cs="Arial"/>
        </w:rPr>
        <w:t>the Senior Leadership team, as defined in 22.4,</w:t>
      </w:r>
      <w:r>
        <w:rPr>
          <w:rFonts w:cs="Arial"/>
        </w:rPr>
        <w:t xml:space="preserve"> in specific circumstances.  The Trust reserves its </w:t>
      </w:r>
      <w:r>
        <w:rPr>
          <w:rFonts w:cs="Arial"/>
        </w:rPr>
        <w:lastRenderedPageBreak/>
        <w:t xml:space="preserve">right, should the specific circumstances arise, to determine that such payment be made. </w:t>
      </w:r>
    </w:p>
    <w:p w14:paraId="1C668B48" w14:textId="77777777" w:rsidR="00EC65C5" w:rsidRPr="00A5653E" w:rsidRDefault="00EC65C5" w:rsidP="00E578AF">
      <w:pPr>
        <w:ind w:left="567"/>
        <w:jc w:val="both"/>
        <w:rPr>
          <w:rFonts w:cs="Arial"/>
        </w:rPr>
      </w:pPr>
    </w:p>
    <w:p w14:paraId="24F9FFB5" w14:textId="77777777" w:rsidR="00D009A0" w:rsidRPr="000F6A99" w:rsidRDefault="00D009A0" w:rsidP="00403821">
      <w:pPr>
        <w:pStyle w:val="Heading1"/>
        <w:numPr>
          <w:ilvl w:val="0"/>
          <w:numId w:val="14"/>
        </w:numPr>
        <w:ind w:left="567" w:hanging="567"/>
        <w:jc w:val="both"/>
        <w:rPr>
          <w:sz w:val="24"/>
        </w:rPr>
      </w:pPr>
      <w:bookmarkStart w:id="64" w:name="_Toc52438010"/>
      <w:r w:rsidRPr="000F6A99">
        <w:rPr>
          <w:sz w:val="24"/>
        </w:rPr>
        <w:t>Leading practitioners</w:t>
      </w:r>
      <w:bookmarkEnd w:id="64"/>
    </w:p>
    <w:p w14:paraId="25D37F39" w14:textId="77777777" w:rsidR="00D009A0" w:rsidRDefault="00D009A0" w:rsidP="00E578AF">
      <w:pPr>
        <w:jc w:val="both"/>
        <w:rPr>
          <w:rFonts w:cs="Arial"/>
          <w:b/>
        </w:rPr>
      </w:pPr>
    </w:p>
    <w:p w14:paraId="3DC47796" w14:textId="2D0E1B97" w:rsidR="00D009A0" w:rsidRDefault="00D009A0" w:rsidP="00E578AF">
      <w:pPr>
        <w:ind w:left="567"/>
        <w:jc w:val="both"/>
        <w:rPr>
          <w:rFonts w:cs="Arial"/>
        </w:rPr>
      </w:pPr>
      <w:r>
        <w:rPr>
          <w:rFonts w:cs="Arial"/>
        </w:rPr>
        <w:t xml:space="preserve">Where the Trust appoints a leading practitioner, whose </w:t>
      </w:r>
      <w:r w:rsidR="007C0454">
        <w:rPr>
          <w:rFonts w:cs="Arial"/>
        </w:rPr>
        <w:t xml:space="preserve">post will have the primary purpose of modelling and leading improvement of teaching skills, those staff will be subject to the pay arrangements </w:t>
      </w:r>
      <w:r>
        <w:rPr>
          <w:rFonts w:cs="Arial"/>
        </w:rPr>
        <w:t>set out in the STPCD</w:t>
      </w:r>
      <w:r w:rsidR="007C0454">
        <w:rPr>
          <w:rFonts w:cs="Arial"/>
        </w:rPr>
        <w:t xml:space="preserve"> which require the setting of an individual pay range within the wider range for leading practitioners</w:t>
      </w:r>
      <w:r>
        <w:rPr>
          <w:rFonts w:cs="Arial"/>
        </w:rPr>
        <w:t>.</w:t>
      </w:r>
    </w:p>
    <w:p w14:paraId="352C9314" w14:textId="77777777" w:rsidR="00D009A0" w:rsidRDefault="00D009A0" w:rsidP="00E578AF">
      <w:pPr>
        <w:ind w:left="567"/>
        <w:jc w:val="both"/>
        <w:rPr>
          <w:rFonts w:cs="Arial"/>
        </w:rPr>
      </w:pPr>
    </w:p>
    <w:p w14:paraId="0A133B17" w14:textId="2A907EAF" w:rsidR="00D009A0" w:rsidRDefault="007C0454" w:rsidP="00E578AF">
      <w:pPr>
        <w:ind w:left="567"/>
        <w:jc w:val="both"/>
        <w:rPr>
          <w:rFonts w:cs="Arial"/>
        </w:rPr>
      </w:pPr>
      <w:r>
        <w:rPr>
          <w:rFonts w:cs="Arial"/>
        </w:rPr>
        <w:t>When setting the individual pay range for leading practitioners, the Trust will have regard to the challenge and demands of the individual post and internal pay relativities.  If more than one leading practitioner post exists in the school, each will be allocated an individual pay range specific to the different demands and challenges of those posts.</w:t>
      </w:r>
    </w:p>
    <w:p w14:paraId="759E2417" w14:textId="2D15297E" w:rsidR="00D009A0" w:rsidRPr="00F91707" w:rsidRDefault="00D009A0" w:rsidP="00E578AF">
      <w:pPr>
        <w:jc w:val="both"/>
        <w:rPr>
          <w:rFonts w:cs="Arial"/>
          <w:b/>
        </w:rPr>
      </w:pPr>
    </w:p>
    <w:p w14:paraId="4EDB7F24" w14:textId="5A8C0360" w:rsidR="00D009A0" w:rsidRDefault="00D009A0" w:rsidP="00E578AF">
      <w:pPr>
        <w:ind w:left="567"/>
        <w:jc w:val="both"/>
        <w:rPr>
          <w:rFonts w:cs="Arial"/>
        </w:rPr>
      </w:pPr>
      <w:r w:rsidRPr="008C2CD3">
        <w:rPr>
          <w:rFonts w:cs="Arial"/>
        </w:rPr>
        <w:t xml:space="preserve">The </w:t>
      </w:r>
      <w:r>
        <w:rPr>
          <w:rFonts w:cs="Arial"/>
        </w:rPr>
        <w:t>Trust</w:t>
      </w:r>
      <w:r w:rsidRPr="008C2CD3">
        <w:rPr>
          <w:rFonts w:cs="Arial"/>
        </w:rPr>
        <w:t xml:space="preserve"> has adopted a </w:t>
      </w:r>
      <w:r w:rsidR="008A6D4F">
        <w:rPr>
          <w:rFonts w:cs="Arial"/>
        </w:rPr>
        <w:t xml:space="preserve">pay range for </w:t>
      </w:r>
      <w:r w:rsidRPr="008C2CD3">
        <w:rPr>
          <w:rFonts w:cs="Arial"/>
        </w:rPr>
        <w:t>leading practitioner</w:t>
      </w:r>
      <w:r w:rsidR="008A6D4F">
        <w:rPr>
          <w:rFonts w:cs="Arial"/>
        </w:rPr>
        <w:t>s</w:t>
      </w:r>
      <w:r>
        <w:rPr>
          <w:rFonts w:cs="Arial"/>
        </w:rPr>
        <w:t xml:space="preserve"> </w:t>
      </w:r>
      <w:r w:rsidRPr="008C2CD3">
        <w:rPr>
          <w:rFonts w:cs="Arial"/>
        </w:rPr>
        <w:t xml:space="preserve">using reference points set out on the attached </w:t>
      </w:r>
      <w:r>
        <w:rPr>
          <w:rFonts w:cs="Arial"/>
        </w:rPr>
        <w:t>Educator Solutions</w:t>
      </w:r>
      <w:r w:rsidRPr="008937FE">
        <w:rPr>
          <w:rFonts w:cs="Arial"/>
        </w:rPr>
        <w:t xml:space="preserve"> </w:t>
      </w:r>
      <w:r>
        <w:rPr>
          <w:rFonts w:cs="Arial"/>
        </w:rPr>
        <w:t>Optional</w:t>
      </w:r>
      <w:r w:rsidRPr="008937FE">
        <w:rPr>
          <w:rFonts w:cs="Arial"/>
        </w:rPr>
        <w:t xml:space="preserve"> Pay Scales</w:t>
      </w:r>
      <w:r>
        <w:rPr>
          <w:rFonts w:cs="Arial"/>
        </w:rPr>
        <w:t xml:space="preserve"> (ESOPS) - </w:t>
      </w:r>
      <w:r w:rsidRPr="008937FE">
        <w:rPr>
          <w:rFonts w:cs="Arial"/>
        </w:rPr>
        <w:t>see Annex 4</w:t>
      </w:r>
      <w:r w:rsidRPr="008C2CD3">
        <w:rPr>
          <w:rFonts w:cs="Arial"/>
        </w:rPr>
        <w:t xml:space="preserve">.  Each leading practitioner will be appointed on a </w:t>
      </w:r>
      <w:r w:rsidR="008A6D4F">
        <w:rPr>
          <w:rFonts w:cs="Arial"/>
        </w:rPr>
        <w:t xml:space="preserve">pay </w:t>
      </w:r>
      <w:r w:rsidRPr="008C2CD3">
        <w:rPr>
          <w:rFonts w:cs="Arial"/>
        </w:rPr>
        <w:t xml:space="preserve">range </w:t>
      </w:r>
      <w:r w:rsidR="008A6D4F">
        <w:rPr>
          <w:rFonts w:cs="Arial"/>
        </w:rPr>
        <w:t xml:space="preserve">consisting </w:t>
      </w:r>
      <w:r>
        <w:rPr>
          <w:rFonts w:cs="Arial"/>
        </w:rPr>
        <w:t>of five consecutive points from</w:t>
      </w:r>
      <w:r w:rsidRPr="008C2CD3">
        <w:rPr>
          <w:rFonts w:cs="Arial"/>
        </w:rPr>
        <w:t xml:space="preserve"> the leading practitioners</w:t>
      </w:r>
      <w:r>
        <w:rPr>
          <w:rFonts w:cs="Arial"/>
        </w:rPr>
        <w:t xml:space="preserve"> range</w:t>
      </w:r>
      <w:r w:rsidRPr="008C2CD3">
        <w:rPr>
          <w:rFonts w:cs="Arial"/>
        </w:rPr>
        <w:t>.</w:t>
      </w:r>
    </w:p>
    <w:p w14:paraId="55A95A6C" w14:textId="77777777" w:rsidR="008F4F1B" w:rsidRPr="008C2CD3" w:rsidRDefault="008F4F1B" w:rsidP="00E578AF">
      <w:pPr>
        <w:ind w:left="567"/>
        <w:jc w:val="both"/>
        <w:rPr>
          <w:rFonts w:cs="Arial"/>
        </w:rPr>
      </w:pPr>
    </w:p>
    <w:p w14:paraId="5CFED2F9" w14:textId="77777777" w:rsidR="00D009A0" w:rsidRPr="008C2CD3" w:rsidRDefault="00D009A0" w:rsidP="00E578AF">
      <w:pPr>
        <w:ind w:left="567"/>
        <w:jc w:val="both"/>
        <w:rPr>
          <w:rFonts w:cs="Arial"/>
        </w:rPr>
      </w:pPr>
      <w:r w:rsidRPr="008C2CD3">
        <w:rPr>
          <w:rFonts w:cs="Arial"/>
        </w:rPr>
        <w:t xml:space="preserve">When determining the appropriate five-point range, the </w:t>
      </w:r>
      <w:r>
        <w:rPr>
          <w:rFonts w:cs="Arial"/>
        </w:rPr>
        <w:t>Trust</w:t>
      </w:r>
      <w:r w:rsidRPr="008C2CD3">
        <w:rPr>
          <w:rFonts w:cs="Arial"/>
        </w:rPr>
        <w:t xml:space="preserve"> will have regard in particular, but not exclusively, to:</w:t>
      </w:r>
    </w:p>
    <w:p w14:paraId="36F09052" w14:textId="77777777" w:rsidR="00D009A0" w:rsidRPr="008C2CD3" w:rsidRDefault="00D009A0" w:rsidP="00E578AF">
      <w:pPr>
        <w:numPr>
          <w:ilvl w:val="0"/>
          <w:numId w:val="4"/>
        </w:numPr>
        <w:tabs>
          <w:tab w:val="clear" w:pos="720"/>
          <w:tab w:val="num" w:pos="851"/>
        </w:tabs>
        <w:ind w:left="851" w:hanging="284"/>
        <w:jc w:val="both"/>
        <w:rPr>
          <w:rFonts w:cs="Arial"/>
        </w:rPr>
      </w:pPr>
      <w:r w:rsidRPr="008C2CD3">
        <w:rPr>
          <w:rFonts w:cs="Arial"/>
        </w:rPr>
        <w:t>the nature of the work to be undertaken</w:t>
      </w:r>
    </w:p>
    <w:p w14:paraId="45DD68EA" w14:textId="77777777" w:rsidR="00D009A0" w:rsidRPr="008C2CD3" w:rsidRDefault="00D009A0" w:rsidP="00E578AF">
      <w:pPr>
        <w:numPr>
          <w:ilvl w:val="0"/>
          <w:numId w:val="4"/>
        </w:numPr>
        <w:tabs>
          <w:tab w:val="clear" w:pos="720"/>
          <w:tab w:val="num" w:pos="851"/>
        </w:tabs>
        <w:ind w:left="851" w:hanging="284"/>
        <w:jc w:val="both"/>
        <w:rPr>
          <w:rFonts w:cs="Arial"/>
        </w:rPr>
      </w:pPr>
      <w:r w:rsidRPr="008C2CD3">
        <w:rPr>
          <w:rFonts w:cs="Arial"/>
        </w:rPr>
        <w:t>the degree of challenge of the role</w:t>
      </w:r>
    </w:p>
    <w:p w14:paraId="5A0EABA7" w14:textId="77777777" w:rsidR="00D009A0" w:rsidRPr="008C2CD3" w:rsidRDefault="00D009A0" w:rsidP="00E578AF">
      <w:pPr>
        <w:numPr>
          <w:ilvl w:val="0"/>
          <w:numId w:val="4"/>
        </w:numPr>
        <w:tabs>
          <w:tab w:val="clear" w:pos="720"/>
          <w:tab w:val="num" w:pos="851"/>
        </w:tabs>
        <w:ind w:left="851" w:hanging="284"/>
        <w:jc w:val="both"/>
        <w:rPr>
          <w:rFonts w:cs="Arial"/>
        </w:rPr>
      </w:pPr>
      <w:r w:rsidRPr="008C2CD3">
        <w:rPr>
          <w:rFonts w:cs="Arial"/>
        </w:rPr>
        <w:t>the professional competencies of the teacher</w:t>
      </w:r>
    </w:p>
    <w:p w14:paraId="7FDC0CEA" w14:textId="77777777" w:rsidR="00D009A0" w:rsidRPr="008C2CD3" w:rsidRDefault="00D009A0" w:rsidP="00E578AF">
      <w:pPr>
        <w:numPr>
          <w:ilvl w:val="0"/>
          <w:numId w:val="4"/>
        </w:numPr>
        <w:tabs>
          <w:tab w:val="clear" w:pos="720"/>
          <w:tab w:val="num" w:pos="851"/>
        </w:tabs>
        <w:ind w:left="851" w:hanging="284"/>
        <w:jc w:val="both"/>
        <w:rPr>
          <w:rFonts w:cs="Arial"/>
        </w:rPr>
      </w:pPr>
      <w:r w:rsidRPr="008C2CD3">
        <w:rPr>
          <w:rFonts w:cs="Arial"/>
        </w:rPr>
        <w:t>any other recruitment considerations that it considers relevant.</w:t>
      </w:r>
    </w:p>
    <w:p w14:paraId="37E878C0" w14:textId="77777777" w:rsidR="00D009A0" w:rsidRPr="008C2CD3" w:rsidRDefault="00D009A0" w:rsidP="00E578AF">
      <w:pPr>
        <w:jc w:val="both"/>
        <w:rPr>
          <w:rFonts w:cs="Arial"/>
        </w:rPr>
      </w:pPr>
    </w:p>
    <w:p w14:paraId="6C6D2E72" w14:textId="486A604D" w:rsidR="00D009A0" w:rsidRPr="008C2CD3" w:rsidRDefault="00737C2C" w:rsidP="00E578AF">
      <w:pPr>
        <w:ind w:left="567"/>
        <w:jc w:val="both"/>
        <w:rPr>
          <w:rFonts w:cs="Arial"/>
        </w:rPr>
      </w:pPr>
      <w:r>
        <w:rPr>
          <w:rFonts w:cs="Arial"/>
        </w:rPr>
        <w:t>Appointment to the individual pay range will ensure scope for future performance related pay progression.</w:t>
      </w:r>
    </w:p>
    <w:p w14:paraId="339BBD4E" w14:textId="77777777" w:rsidR="00D009A0" w:rsidRPr="008C2CD3" w:rsidRDefault="00D009A0" w:rsidP="00E578AF">
      <w:pPr>
        <w:ind w:left="567"/>
        <w:jc w:val="both"/>
        <w:rPr>
          <w:rFonts w:cs="Arial"/>
        </w:rPr>
      </w:pPr>
    </w:p>
    <w:p w14:paraId="78BA36C5" w14:textId="77777777" w:rsidR="00D009A0" w:rsidRPr="008C2CD3" w:rsidRDefault="00D009A0" w:rsidP="00E578AF">
      <w:pPr>
        <w:ind w:left="567"/>
        <w:jc w:val="both"/>
        <w:rPr>
          <w:rFonts w:cs="Arial"/>
        </w:rPr>
      </w:pPr>
      <w:r w:rsidRPr="008C2CD3">
        <w:rPr>
          <w:rFonts w:cs="Arial"/>
        </w:rPr>
        <w:t xml:space="preserve">In accordance with the </w:t>
      </w:r>
      <w:r>
        <w:rPr>
          <w:rFonts w:cs="Arial"/>
        </w:rPr>
        <w:t>Trust’s Teacher</w:t>
      </w:r>
      <w:r w:rsidRPr="008C2CD3">
        <w:rPr>
          <w:rFonts w:cs="Arial"/>
        </w:rPr>
        <w:t xml:space="preserve"> Appraisal Policy, the </w:t>
      </w:r>
      <w:r>
        <w:rPr>
          <w:rFonts w:cs="Arial"/>
        </w:rPr>
        <w:t>Trust</w:t>
      </w:r>
      <w:r w:rsidRPr="008C2CD3">
        <w:rPr>
          <w:rFonts w:cs="Arial"/>
        </w:rPr>
        <w:t xml:space="preserve"> requires the</w:t>
      </w:r>
      <w:r>
        <w:rPr>
          <w:rFonts w:cs="Arial"/>
        </w:rPr>
        <w:t xml:space="preserve"> Head of School or Headteacher, or CEO if the leading practitioner reports direct to </w:t>
      </w:r>
      <w:r w:rsidR="008F4F1B">
        <w:rPr>
          <w:rFonts w:cs="Arial"/>
        </w:rPr>
        <w:t>them</w:t>
      </w:r>
      <w:r>
        <w:rPr>
          <w:rFonts w:cs="Arial"/>
        </w:rPr>
        <w:t xml:space="preserve">, </w:t>
      </w:r>
      <w:r w:rsidRPr="008C2CD3">
        <w:rPr>
          <w:rFonts w:cs="Arial"/>
        </w:rPr>
        <w:t>to agree performance criteria annually with the leading practitioner and review performance against those criteria.</w:t>
      </w:r>
    </w:p>
    <w:p w14:paraId="1AD410D1" w14:textId="77777777" w:rsidR="00D009A0" w:rsidRPr="008C2CD3" w:rsidRDefault="00D009A0" w:rsidP="00E578AF">
      <w:pPr>
        <w:ind w:left="567"/>
        <w:jc w:val="both"/>
        <w:rPr>
          <w:rFonts w:cs="Arial"/>
        </w:rPr>
      </w:pPr>
    </w:p>
    <w:p w14:paraId="5495CF1B" w14:textId="33FD4F6D" w:rsidR="00D009A0" w:rsidRPr="008C2CD3" w:rsidRDefault="00D009A0" w:rsidP="00E578AF">
      <w:pPr>
        <w:ind w:left="567"/>
        <w:jc w:val="both"/>
        <w:rPr>
          <w:rFonts w:cs="Arial"/>
        </w:rPr>
      </w:pPr>
      <w:r w:rsidRPr="008C2CD3">
        <w:rPr>
          <w:rFonts w:cs="Arial"/>
        </w:rPr>
        <w:t>There will be no movement up the pay range unless there has been a sustained high</w:t>
      </w:r>
      <w:r w:rsidR="00737C2C">
        <w:rPr>
          <w:rFonts w:cs="Arial"/>
        </w:rPr>
        <w:t>-</w:t>
      </w:r>
      <w:r w:rsidRPr="008C2CD3">
        <w:rPr>
          <w:rFonts w:cs="Arial"/>
        </w:rPr>
        <w:t>quality performance by the leading practitioner in the light of the performance criteria previously agreed.</w:t>
      </w:r>
    </w:p>
    <w:p w14:paraId="12372CF5" w14:textId="77777777" w:rsidR="00D009A0" w:rsidRPr="008C2CD3" w:rsidRDefault="00D009A0" w:rsidP="00E578AF">
      <w:pPr>
        <w:ind w:left="567"/>
        <w:jc w:val="both"/>
        <w:rPr>
          <w:rFonts w:cs="Arial"/>
        </w:rPr>
      </w:pPr>
    </w:p>
    <w:p w14:paraId="69C466ED" w14:textId="7512AC84" w:rsidR="00D009A0" w:rsidRPr="008C2CD3" w:rsidRDefault="00D009A0" w:rsidP="00E578AF">
      <w:pPr>
        <w:ind w:left="567"/>
        <w:jc w:val="both"/>
        <w:rPr>
          <w:rFonts w:cs="Arial"/>
        </w:rPr>
      </w:pPr>
      <w:r w:rsidRPr="008C2CD3">
        <w:rPr>
          <w:rFonts w:cs="Arial"/>
        </w:rPr>
        <w:t xml:space="preserve">The </w:t>
      </w:r>
      <w:r>
        <w:rPr>
          <w:rFonts w:cs="Arial"/>
        </w:rPr>
        <w:t>Trust</w:t>
      </w:r>
      <w:r w:rsidRPr="008C2CD3">
        <w:rPr>
          <w:rFonts w:cs="Arial"/>
        </w:rPr>
        <w:t xml:space="preserve"> may award movement up the pay range by </w:t>
      </w:r>
      <w:r w:rsidR="00737C2C">
        <w:rPr>
          <w:rFonts w:cs="Arial"/>
        </w:rPr>
        <w:t xml:space="preserve">two, one or no reference points, </w:t>
      </w:r>
      <w:r w:rsidRPr="008C2CD3">
        <w:rPr>
          <w:rFonts w:cs="Arial"/>
        </w:rPr>
        <w:t xml:space="preserve">in accordance with the provisions of the </w:t>
      </w:r>
      <w:r>
        <w:rPr>
          <w:rFonts w:cs="Arial"/>
        </w:rPr>
        <w:t xml:space="preserve">Trust’s Teacher </w:t>
      </w:r>
      <w:r w:rsidRPr="008C2CD3">
        <w:rPr>
          <w:rFonts w:cs="Arial"/>
        </w:rPr>
        <w:t>Appraisal Policy</w:t>
      </w:r>
      <w:r>
        <w:rPr>
          <w:rFonts w:cs="Arial"/>
        </w:rPr>
        <w:t>,</w:t>
      </w:r>
      <w:r w:rsidRPr="008C2CD3">
        <w:rPr>
          <w:rFonts w:cs="Arial"/>
        </w:rPr>
        <w:t xml:space="preserve"> with reference to the leading practitioner’s appraisal reports and the pay recommendations they contain.</w:t>
      </w:r>
    </w:p>
    <w:p w14:paraId="2EAD8D95" w14:textId="77777777" w:rsidR="00D009A0" w:rsidRPr="008C2CD3" w:rsidRDefault="00D009A0" w:rsidP="00E578AF">
      <w:pPr>
        <w:ind w:left="567"/>
        <w:jc w:val="both"/>
        <w:rPr>
          <w:rFonts w:cs="Arial"/>
        </w:rPr>
      </w:pPr>
    </w:p>
    <w:p w14:paraId="531D4DCB" w14:textId="77777777" w:rsidR="00D009A0" w:rsidRPr="008C2CD3" w:rsidRDefault="00D009A0" w:rsidP="00E578AF">
      <w:pPr>
        <w:ind w:left="567"/>
        <w:jc w:val="both"/>
        <w:rPr>
          <w:rFonts w:cs="Arial"/>
        </w:rPr>
      </w:pPr>
      <w:r w:rsidRPr="008C2CD3">
        <w:rPr>
          <w:rFonts w:cs="Arial"/>
        </w:rPr>
        <w:t>Movement up the pay range will not exceed the equivalent of two reference points in an</w:t>
      </w:r>
      <w:r>
        <w:rPr>
          <w:rFonts w:cs="Arial"/>
        </w:rPr>
        <w:t>y one</w:t>
      </w:r>
      <w:r w:rsidRPr="008C2CD3">
        <w:rPr>
          <w:rFonts w:cs="Arial"/>
        </w:rPr>
        <w:t xml:space="preserve"> academic year.</w:t>
      </w:r>
    </w:p>
    <w:p w14:paraId="349DFC93" w14:textId="010DA7DE" w:rsidR="00EC65C5" w:rsidRDefault="00EC65C5" w:rsidP="00E578AF">
      <w:pPr>
        <w:jc w:val="both"/>
        <w:rPr>
          <w:rFonts w:cs="Arial"/>
        </w:rPr>
      </w:pPr>
    </w:p>
    <w:p w14:paraId="2BEF70D7" w14:textId="77777777" w:rsidR="0014486E" w:rsidRDefault="0014486E" w:rsidP="00403821">
      <w:pPr>
        <w:pStyle w:val="Heading1"/>
        <w:numPr>
          <w:ilvl w:val="0"/>
          <w:numId w:val="14"/>
        </w:numPr>
        <w:ind w:left="567" w:hanging="567"/>
        <w:jc w:val="both"/>
        <w:rPr>
          <w:sz w:val="24"/>
        </w:rPr>
      </w:pPr>
      <w:bookmarkStart w:id="65" w:name="_Toc474485161"/>
      <w:bookmarkStart w:id="66" w:name="_Toc52438011"/>
      <w:r w:rsidRPr="000F6A99">
        <w:rPr>
          <w:sz w:val="24"/>
        </w:rPr>
        <w:lastRenderedPageBreak/>
        <w:t>Main pay range for qualified teachers</w:t>
      </w:r>
      <w:bookmarkEnd w:id="65"/>
      <w:bookmarkEnd w:id="66"/>
    </w:p>
    <w:p w14:paraId="1BC8AEFD" w14:textId="77777777" w:rsidR="0014486E" w:rsidRDefault="0014486E" w:rsidP="00E578AF">
      <w:pPr>
        <w:jc w:val="both"/>
      </w:pPr>
    </w:p>
    <w:p w14:paraId="7CEDF34D" w14:textId="77777777" w:rsidR="0014486E" w:rsidRPr="008E2728" w:rsidRDefault="008F4F1B" w:rsidP="00E578AF">
      <w:pPr>
        <w:ind w:left="567" w:hanging="567"/>
        <w:jc w:val="both"/>
      </w:pPr>
      <w:r>
        <w:t>2</w:t>
      </w:r>
      <w:r w:rsidR="00BE398F">
        <w:t>4</w:t>
      </w:r>
      <w:r>
        <w:t>.</w:t>
      </w:r>
      <w:r w:rsidR="0014486E" w:rsidRPr="008E2728">
        <w:t>1</w:t>
      </w:r>
      <w:r w:rsidR="0014486E" w:rsidRPr="008E2728">
        <w:tab/>
      </w:r>
      <w:r w:rsidR="0014486E" w:rsidRPr="000116EF">
        <w:rPr>
          <w:b/>
          <w:i/>
        </w:rPr>
        <w:t>Determination of salary on appointment</w:t>
      </w:r>
    </w:p>
    <w:p w14:paraId="4F9BD78B" w14:textId="77777777" w:rsidR="0014486E" w:rsidRDefault="0014486E" w:rsidP="00E578AF">
      <w:pPr>
        <w:jc w:val="both"/>
        <w:rPr>
          <w:rFonts w:cs="Arial"/>
          <w:b/>
        </w:rPr>
      </w:pPr>
    </w:p>
    <w:p w14:paraId="28A8D207" w14:textId="77777777" w:rsidR="0014486E" w:rsidRPr="008522CF" w:rsidRDefault="0014486E" w:rsidP="00403821">
      <w:pPr>
        <w:pStyle w:val="ListParagraph"/>
        <w:keepNext/>
        <w:numPr>
          <w:ilvl w:val="0"/>
          <w:numId w:val="12"/>
        </w:numPr>
        <w:contextualSpacing w:val="0"/>
        <w:jc w:val="both"/>
        <w:outlineLvl w:val="0"/>
        <w:rPr>
          <w:rFonts w:cs="Arial"/>
          <w:b/>
          <w:vanish/>
          <w:szCs w:val="20"/>
        </w:rPr>
      </w:pPr>
      <w:bookmarkStart w:id="67" w:name="_Toc462147917"/>
      <w:bookmarkStart w:id="68" w:name="_Toc474485162"/>
      <w:bookmarkStart w:id="69" w:name="_Toc474485270"/>
      <w:bookmarkStart w:id="70" w:name="_Toc477354423"/>
      <w:bookmarkStart w:id="71" w:name="_Toc478051600"/>
      <w:bookmarkStart w:id="72" w:name="_Toc478052402"/>
      <w:bookmarkStart w:id="73" w:name="_Toc478052444"/>
      <w:bookmarkStart w:id="74" w:name="_Toc478052486"/>
      <w:bookmarkStart w:id="75" w:name="_Toc492626012"/>
      <w:bookmarkStart w:id="76" w:name="_Toc492627946"/>
      <w:bookmarkStart w:id="77" w:name="_Toc493058195"/>
      <w:bookmarkStart w:id="78" w:name="_Toc493058828"/>
      <w:bookmarkStart w:id="79" w:name="_Toc515027506"/>
      <w:bookmarkStart w:id="80" w:name="_Toc525806368"/>
      <w:bookmarkStart w:id="81" w:name="_Toc13643382"/>
      <w:bookmarkStart w:id="82" w:name="_Toc13652739"/>
      <w:bookmarkStart w:id="83" w:name="_Toc20320422"/>
      <w:bookmarkStart w:id="84" w:name="_Toc5243801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F8E2AE9" w14:textId="77777777" w:rsidR="0014486E" w:rsidRPr="008522CF" w:rsidRDefault="0014486E" w:rsidP="00403821">
      <w:pPr>
        <w:pStyle w:val="ListParagraph"/>
        <w:keepNext/>
        <w:numPr>
          <w:ilvl w:val="0"/>
          <w:numId w:val="12"/>
        </w:numPr>
        <w:contextualSpacing w:val="0"/>
        <w:jc w:val="both"/>
        <w:outlineLvl w:val="0"/>
        <w:rPr>
          <w:rFonts w:cs="Arial"/>
          <w:b/>
          <w:vanish/>
          <w:szCs w:val="20"/>
        </w:rPr>
      </w:pPr>
      <w:bookmarkStart w:id="85" w:name="_Toc462147918"/>
      <w:bookmarkStart w:id="86" w:name="_Toc474485163"/>
      <w:bookmarkStart w:id="87" w:name="_Toc474485271"/>
      <w:bookmarkStart w:id="88" w:name="_Toc477354424"/>
      <w:bookmarkStart w:id="89" w:name="_Toc478051601"/>
      <w:bookmarkStart w:id="90" w:name="_Toc478052403"/>
      <w:bookmarkStart w:id="91" w:name="_Toc478052445"/>
      <w:bookmarkStart w:id="92" w:name="_Toc478052487"/>
      <w:bookmarkStart w:id="93" w:name="_Toc492626013"/>
      <w:bookmarkStart w:id="94" w:name="_Toc492627947"/>
      <w:bookmarkStart w:id="95" w:name="_Toc493058196"/>
      <w:bookmarkStart w:id="96" w:name="_Toc493058829"/>
      <w:bookmarkStart w:id="97" w:name="_Toc515027507"/>
      <w:bookmarkStart w:id="98" w:name="_Toc525806369"/>
      <w:bookmarkStart w:id="99" w:name="_Toc13643383"/>
      <w:bookmarkStart w:id="100" w:name="_Toc13652740"/>
      <w:bookmarkStart w:id="101" w:name="_Toc20320423"/>
      <w:bookmarkStart w:id="102" w:name="_Toc52438013"/>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3C111AB7" w14:textId="77777777" w:rsidR="0014486E" w:rsidRPr="008522CF" w:rsidRDefault="0014486E" w:rsidP="00403821">
      <w:pPr>
        <w:pStyle w:val="ListParagraph"/>
        <w:keepNext/>
        <w:numPr>
          <w:ilvl w:val="0"/>
          <w:numId w:val="12"/>
        </w:numPr>
        <w:contextualSpacing w:val="0"/>
        <w:jc w:val="both"/>
        <w:outlineLvl w:val="0"/>
        <w:rPr>
          <w:rFonts w:cs="Arial"/>
          <w:b/>
          <w:vanish/>
          <w:szCs w:val="20"/>
        </w:rPr>
      </w:pPr>
      <w:bookmarkStart w:id="103" w:name="_Toc462147919"/>
      <w:bookmarkStart w:id="104" w:name="_Toc474485164"/>
      <w:bookmarkStart w:id="105" w:name="_Toc474485272"/>
      <w:bookmarkStart w:id="106" w:name="_Toc477354425"/>
      <w:bookmarkStart w:id="107" w:name="_Toc478051602"/>
      <w:bookmarkStart w:id="108" w:name="_Toc478052404"/>
      <w:bookmarkStart w:id="109" w:name="_Toc478052446"/>
      <w:bookmarkStart w:id="110" w:name="_Toc478052488"/>
      <w:bookmarkStart w:id="111" w:name="_Toc492626014"/>
      <w:bookmarkStart w:id="112" w:name="_Toc492627948"/>
      <w:bookmarkStart w:id="113" w:name="_Toc493058197"/>
      <w:bookmarkStart w:id="114" w:name="_Toc493058830"/>
      <w:bookmarkStart w:id="115" w:name="_Toc515027508"/>
      <w:bookmarkStart w:id="116" w:name="_Toc525806370"/>
      <w:bookmarkStart w:id="117" w:name="_Toc13643384"/>
      <w:bookmarkStart w:id="118" w:name="_Toc13652741"/>
      <w:bookmarkStart w:id="119" w:name="_Toc20320424"/>
      <w:bookmarkStart w:id="120" w:name="_Toc5243801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773AB1DF" w14:textId="77777777" w:rsidR="0014486E" w:rsidRPr="008522CF" w:rsidRDefault="0014486E" w:rsidP="00403821">
      <w:pPr>
        <w:pStyle w:val="ListParagraph"/>
        <w:keepNext/>
        <w:numPr>
          <w:ilvl w:val="0"/>
          <w:numId w:val="12"/>
        </w:numPr>
        <w:contextualSpacing w:val="0"/>
        <w:jc w:val="both"/>
        <w:outlineLvl w:val="0"/>
        <w:rPr>
          <w:rFonts w:cs="Arial"/>
          <w:b/>
          <w:vanish/>
          <w:szCs w:val="20"/>
        </w:rPr>
      </w:pPr>
      <w:bookmarkStart w:id="121" w:name="_Toc462147920"/>
      <w:bookmarkStart w:id="122" w:name="_Toc474485165"/>
      <w:bookmarkStart w:id="123" w:name="_Toc474485273"/>
      <w:bookmarkStart w:id="124" w:name="_Toc477354426"/>
      <w:bookmarkStart w:id="125" w:name="_Toc478051603"/>
      <w:bookmarkStart w:id="126" w:name="_Toc478052405"/>
      <w:bookmarkStart w:id="127" w:name="_Toc478052447"/>
      <w:bookmarkStart w:id="128" w:name="_Toc478052489"/>
      <w:bookmarkStart w:id="129" w:name="_Toc492626015"/>
      <w:bookmarkStart w:id="130" w:name="_Toc492627949"/>
      <w:bookmarkStart w:id="131" w:name="_Toc493058198"/>
      <w:bookmarkStart w:id="132" w:name="_Toc493058831"/>
      <w:bookmarkStart w:id="133" w:name="_Toc515027509"/>
      <w:bookmarkStart w:id="134" w:name="_Toc525806371"/>
      <w:bookmarkStart w:id="135" w:name="_Toc13643385"/>
      <w:bookmarkStart w:id="136" w:name="_Toc13652742"/>
      <w:bookmarkStart w:id="137" w:name="_Toc20320425"/>
      <w:bookmarkStart w:id="138" w:name="_Toc52438015"/>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1C6BE96" w14:textId="77777777" w:rsidR="0014486E" w:rsidRPr="008522CF" w:rsidRDefault="0014486E" w:rsidP="00403821">
      <w:pPr>
        <w:pStyle w:val="ListParagraph"/>
        <w:keepNext/>
        <w:numPr>
          <w:ilvl w:val="0"/>
          <w:numId w:val="12"/>
        </w:numPr>
        <w:contextualSpacing w:val="0"/>
        <w:jc w:val="both"/>
        <w:outlineLvl w:val="0"/>
        <w:rPr>
          <w:rFonts w:cs="Arial"/>
          <w:b/>
          <w:vanish/>
          <w:szCs w:val="20"/>
        </w:rPr>
      </w:pPr>
      <w:bookmarkStart w:id="139" w:name="_Toc462147921"/>
      <w:bookmarkStart w:id="140" w:name="_Toc474485166"/>
      <w:bookmarkStart w:id="141" w:name="_Toc474485274"/>
      <w:bookmarkStart w:id="142" w:name="_Toc477354427"/>
      <w:bookmarkStart w:id="143" w:name="_Toc478051604"/>
      <w:bookmarkStart w:id="144" w:name="_Toc478052406"/>
      <w:bookmarkStart w:id="145" w:name="_Toc478052448"/>
      <w:bookmarkStart w:id="146" w:name="_Toc478052490"/>
      <w:bookmarkStart w:id="147" w:name="_Toc492626016"/>
      <w:bookmarkStart w:id="148" w:name="_Toc492627950"/>
      <w:bookmarkStart w:id="149" w:name="_Toc493058199"/>
      <w:bookmarkStart w:id="150" w:name="_Toc493058832"/>
      <w:bookmarkStart w:id="151" w:name="_Toc515027510"/>
      <w:bookmarkStart w:id="152" w:name="_Toc525806372"/>
      <w:bookmarkStart w:id="153" w:name="_Toc13643386"/>
      <w:bookmarkStart w:id="154" w:name="_Toc13652743"/>
      <w:bookmarkStart w:id="155" w:name="_Toc20320426"/>
      <w:bookmarkStart w:id="156" w:name="_Toc5243801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608A3CA8" w14:textId="77777777" w:rsidR="0014486E" w:rsidRPr="008522CF" w:rsidRDefault="0014486E" w:rsidP="00403821">
      <w:pPr>
        <w:pStyle w:val="ListParagraph"/>
        <w:keepNext/>
        <w:numPr>
          <w:ilvl w:val="0"/>
          <w:numId w:val="12"/>
        </w:numPr>
        <w:contextualSpacing w:val="0"/>
        <w:jc w:val="both"/>
        <w:outlineLvl w:val="0"/>
        <w:rPr>
          <w:rFonts w:cs="Arial"/>
          <w:b/>
          <w:vanish/>
          <w:szCs w:val="20"/>
        </w:rPr>
      </w:pPr>
      <w:bookmarkStart w:id="157" w:name="_Toc462147922"/>
      <w:bookmarkStart w:id="158" w:name="_Toc474485167"/>
      <w:bookmarkStart w:id="159" w:name="_Toc474485275"/>
      <w:bookmarkStart w:id="160" w:name="_Toc477354428"/>
      <w:bookmarkStart w:id="161" w:name="_Toc478051605"/>
      <w:bookmarkStart w:id="162" w:name="_Toc478052407"/>
      <w:bookmarkStart w:id="163" w:name="_Toc478052449"/>
      <w:bookmarkStart w:id="164" w:name="_Toc478052491"/>
      <w:bookmarkStart w:id="165" w:name="_Toc492626017"/>
      <w:bookmarkStart w:id="166" w:name="_Toc492627951"/>
      <w:bookmarkStart w:id="167" w:name="_Toc493058200"/>
      <w:bookmarkStart w:id="168" w:name="_Toc493058833"/>
      <w:bookmarkStart w:id="169" w:name="_Toc515027511"/>
      <w:bookmarkStart w:id="170" w:name="_Toc525806373"/>
      <w:bookmarkStart w:id="171" w:name="_Toc13643387"/>
      <w:bookmarkStart w:id="172" w:name="_Toc13652744"/>
      <w:bookmarkStart w:id="173" w:name="_Toc20320427"/>
      <w:bookmarkStart w:id="174" w:name="_Toc52438017"/>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2F87FAEA" w14:textId="402506A6" w:rsidR="0014486E" w:rsidRPr="008937FE" w:rsidRDefault="0014486E" w:rsidP="00E578AF">
      <w:pPr>
        <w:ind w:left="567"/>
        <w:jc w:val="both"/>
        <w:rPr>
          <w:rFonts w:cs="Arial"/>
        </w:rPr>
      </w:pPr>
      <w:r w:rsidRPr="008937FE">
        <w:rPr>
          <w:rFonts w:cs="Arial"/>
        </w:rPr>
        <w:t xml:space="preserve">The </w:t>
      </w:r>
      <w:r w:rsidR="00C8480A">
        <w:rPr>
          <w:rFonts w:cs="Arial"/>
        </w:rPr>
        <w:t>Trust</w:t>
      </w:r>
      <w:r w:rsidRPr="008937FE">
        <w:rPr>
          <w:rFonts w:cs="Arial"/>
        </w:rPr>
        <w:t xml:space="preserve"> has adopted </w:t>
      </w:r>
      <w:r w:rsidR="00AA3D32">
        <w:rPr>
          <w:rFonts w:cs="Arial"/>
        </w:rPr>
        <w:t>a</w:t>
      </w:r>
      <w:r w:rsidR="00AA3D32" w:rsidRPr="008937FE">
        <w:rPr>
          <w:rFonts w:cs="Arial"/>
        </w:rPr>
        <w:t xml:space="preserve"> </w:t>
      </w:r>
      <w:r w:rsidRPr="008937FE">
        <w:rPr>
          <w:rFonts w:cs="Arial"/>
        </w:rPr>
        <w:t xml:space="preserve">main pay range using the minimum and maximum values set out in the STPCD. </w:t>
      </w:r>
    </w:p>
    <w:p w14:paraId="0EB1BD26" w14:textId="77777777" w:rsidR="0014486E" w:rsidRPr="008937FE" w:rsidRDefault="0014486E" w:rsidP="00E578AF">
      <w:pPr>
        <w:ind w:left="567"/>
        <w:jc w:val="both"/>
        <w:rPr>
          <w:rFonts w:cs="Arial"/>
        </w:rPr>
      </w:pPr>
    </w:p>
    <w:p w14:paraId="1C8E2856" w14:textId="4FA232E2" w:rsidR="003572F9" w:rsidRPr="00184D0D" w:rsidRDefault="0014486E" w:rsidP="00E578AF">
      <w:pPr>
        <w:ind w:left="567"/>
        <w:jc w:val="both"/>
        <w:rPr>
          <w:rFonts w:cs="Arial"/>
        </w:rPr>
      </w:pPr>
      <w:r w:rsidRPr="008937FE">
        <w:rPr>
          <w:rFonts w:cs="Arial"/>
        </w:rPr>
        <w:t xml:space="preserve">On appointment to the </w:t>
      </w:r>
      <w:r w:rsidR="008E2728">
        <w:rPr>
          <w:rFonts w:cs="Arial"/>
        </w:rPr>
        <w:t>Trust</w:t>
      </w:r>
      <w:r w:rsidRPr="008937FE">
        <w:rPr>
          <w:rFonts w:cs="Arial"/>
        </w:rPr>
        <w:t>, salaries will be assessed in accordance with the following:</w:t>
      </w:r>
    </w:p>
    <w:p w14:paraId="14AE3187" w14:textId="77777777" w:rsidR="003572F9" w:rsidRPr="00184D0D" w:rsidRDefault="003572F9" w:rsidP="00403821">
      <w:pPr>
        <w:numPr>
          <w:ilvl w:val="0"/>
          <w:numId w:val="17"/>
        </w:numPr>
        <w:tabs>
          <w:tab w:val="left" w:pos="851"/>
        </w:tabs>
        <w:ind w:left="851" w:hanging="284"/>
        <w:jc w:val="both"/>
        <w:rPr>
          <w:rFonts w:cs="Arial"/>
        </w:rPr>
      </w:pPr>
      <w:r w:rsidRPr="00184D0D">
        <w:rPr>
          <w:rFonts w:cs="Arial"/>
        </w:rPr>
        <w:t>the nature of the post</w:t>
      </w:r>
    </w:p>
    <w:p w14:paraId="79AECA0D" w14:textId="77777777" w:rsidR="003572F9" w:rsidRPr="00184D0D" w:rsidRDefault="003572F9" w:rsidP="00403821">
      <w:pPr>
        <w:numPr>
          <w:ilvl w:val="0"/>
          <w:numId w:val="17"/>
        </w:numPr>
        <w:tabs>
          <w:tab w:val="left" w:pos="851"/>
        </w:tabs>
        <w:ind w:left="851" w:hanging="284"/>
        <w:jc w:val="both"/>
        <w:rPr>
          <w:rFonts w:cs="Arial"/>
        </w:rPr>
      </w:pPr>
      <w:r w:rsidRPr="00184D0D">
        <w:rPr>
          <w:rFonts w:cs="Arial"/>
        </w:rPr>
        <w:t>the level of qualifications, skills and experience required</w:t>
      </w:r>
    </w:p>
    <w:p w14:paraId="418A55E6" w14:textId="22123244" w:rsidR="003572F9" w:rsidRPr="00184D0D" w:rsidRDefault="00184D0D" w:rsidP="00403821">
      <w:pPr>
        <w:numPr>
          <w:ilvl w:val="0"/>
          <w:numId w:val="17"/>
        </w:numPr>
        <w:tabs>
          <w:tab w:val="left" w:pos="851"/>
        </w:tabs>
        <w:ind w:left="851" w:hanging="284"/>
        <w:jc w:val="both"/>
        <w:rPr>
          <w:rFonts w:cs="Arial"/>
        </w:rPr>
      </w:pPr>
      <w:r w:rsidRPr="00184D0D">
        <w:rPr>
          <w:rFonts w:cs="Arial"/>
        </w:rPr>
        <w:t>market conditions</w:t>
      </w:r>
    </w:p>
    <w:p w14:paraId="76E26F33" w14:textId="77777777" w:rsidR="00184D0D" w:rsidRDefault="00184D0D" w:rsidP="00E578AF">
      <w:pPr>
        <w:jc w:val="both"/>
        <w:rPr>
          <w:rFonts w:cs="Arial"/>
        </w:rPr>
      </w:pPr>
    </w:p>
    <w:p w14:paraId="038A948A" w14:textId="005FD105" w:rsidR="0014486E" w:rsidRPr="008E2728" w:rsidRDefault="00C8480A" w:rsidP="00E578AF">
      <w:pPr>
        <w:jc w:val="both"/>
        <w:rPr>
          <w:rFonts w:cs="Arial"/>
        </w:rPr>
      </w:pPr>
      <w:r>
        <w:rPr>
          <w:rFonts w:cs="Arial"/>
        </w:rPr>
        <w:t>2</w:t>
      </w:r>
      <w:r w:rsidR="00BE398F">
        <w:rPr>
          <w:rFonts w:cs="Arial"/>
        </w:rPr>
        <w:t>4</w:t>
      </w:r>
      <w:r w:rsidR="0014486E" w:rsidRPr="008E2728">
        <w:rPr>
          <w:rFonts w:cs="Arial"/>
        </w:rPr>
        <w:t>.2</w:t>
      </w:r>
      <w:r w:rsidR="0014486E" w:rsidRPr="008E2728">
        <w:rPr>
          <w:rFonts w:cs="Arial"/>
        </w:rPr>
        <w:tab/>
      </w:r>
      <w:r w:rsidR="0014486E" w:rsidRPr="003572F9">
        <w:rPr>
          <w:rFonts w:cs="Arial"/>
          <w:b/>
          <w:i/>
        </w:rPr>
        <w:t>Consideration of existing salary on appointment</w:t>
      </w:r>
    </w:p>
    <w:p w14:paraId="76711F03" w14:textId="77777777" w:rsidR="0014486E" w:rsidRDefault="0014486E" w:rsidP="00E578AF">
      <w:pPr>
        <w:jc w:val="both"/>
        <w:rPr>
          <w:rFonts w:cs="Arial"/>
          <w:b/>
        </w:rPr>
      </w:pPr>
    </w:p>
    <w:p w14:paraId="0FDD5328" w14:textId="77777777" w:rsidR="0014486E" w:rsidRPr="008E2728" w:rsidRDefault="0014486E" w:rsidP="00E578AF">
      <w:pPr>
        <w:ind w:left="567"/>
        <w:jc w:val="both"/>
        <w:rPr>
          <w:rFonts w:cs="Arial"/>
        </w:rPr>
      </w:pPr>
      <w:r w:rsidRPr="008E2728">
        <w:rPr>
          <w:rFonts w:cs="Arial"/>
        </w:rPr>
        <w:t xml:space="preserve">The </w:t>
      </w:r>
      <w:r w:rsidR="008E2728" w:rsidRPr="008E2728">
        <w:rPr>
          <w:rFonts w:cs="Arial"/>
        </w:rPr>
        <w:t>Trust</w:t>
      </w:r>
      <w:r w:rsidRPr="008E2728">
        <w:rPr>
          <w:rFonts w:cs="Arial"/>
        </w:rPr>
        <w:t xml:space="preserve"> has determined that previous salaries need not be recognised when making a new appointment.</w:t>
      </w:r>
    </w:p>
    <w:p w14:paraId="38CBD08A" w14:textId="77777777" w:rsidR="0014486E" w:rsidRDefault="0014486E" w:rsidP="00E578AF">
      <w:pPr>
        <w:jc w:val="both"/>
        <w:rPr>
          <w:rFonts w:cs="Arial"/>
          <w:b/>
        </w:rPr>
      </w:pPr>
    </w:p>
    <w:p w14:paraId="7E0C2202" w14:textId="77777777" w:rsidR="0014486E" w:rsidRPr="008E2728" w:rsidRDefault="00C8480A" w:rsidP="00E578AF">
      <w:pPr>
        <w:ind w:left="567" w:hanging="567"/>
        <w:jc w:val="both"/>
        <w:rPr>
          <w:rFonts w:cs="Arial"/>
        </w:rPr>
      </w:pPr>
      <w:r>
        <w:rPr>
          <w:rFonts w:cs="Arial"/>
        </w:rPr>
        <w:t>2</w:t>
      </w:r>
      <w:r w:rsidR="00BE398F">
        <w:rPr>
          <w:rFonts w:cs="Arial"/>
        </w:rPr>
        <w:t>4</w:t>
      </w:r>
      <w:r w:rsidR="0014486E" w:rsidRPr="008E2728">
        <w:rPr>
          <w:rFonts w:cs="Arial"/>
        </w:rPr>
        <w:t>.3</w:t>
      </w:r>
      <w:r w:rsidR="0014486E" w:rsidRPr="008E2728">
        <w:rPr>
          <w:rFonts w:cs="Arial"/>
        </w:rPr>
        <w:tab/>
      </w:r>
      <w:r w:rsidR="0014486E" w:rsidRPr="00E2257C">
        <w:rPr>
          <w:rFonts w:cs="Arial"/>
          <w:b/>
          <w:i/>
        </w:rPr>
        <w:t>Salary progression on the main pay scale</w:t>
      </w:r>
    </w:p>
    <w:p w14:paraId="3281ABCD" w14:textId="77777777" w:rsidR="0014486E" w:rsidRDefault="0014486E" w:rsidP="00E578AF">
      <w:pPr>
        <w:jc w:val="both"/>
        <w:rPr>
          <w:rFonts w:cs="Arial"/>
          <w:b/>
        </w:rPr>
      </w:pPr>
    </w:p>
    <w:p w14:paraId="589E45DA" w14:textId="77777777" w:rsidR="0014486E" w:rsidRPr="008E2728" w:rsidRDefault="0014486E" w:rsidP="00E578AF">
      <w:pPr>
        <w:ind w:left="567"/>
        <w:jc w:val="both"/>
        <w:rPr>
          <w:rFonts w:cs="Arial"/>
        </w:rPr>
      </w:pPr>
      <w:r w:rsidRPr="008E2728">
        <w:rPr>
          <w:rFonts w:cs="Arial"/>
        </w:rPr>
        <w:t xml:space="preserve">In accordance with the </w:t>
      </w:r>
      <w:r w:rsidR="008E2728">
        <w:rPr>
          <w:rFonts w:cs="Arial"/>
        </w:rPr>
        <w:t>Trust’s Teacher</w:t>
      </w:r>
      <w:r w:rsidRPr="008E2728">
        <w:rPr>
          <w:rFonts w:cs="Arial"/>
        </w:rPr>
        <w:t xml:space="preserve"> Appraisal Policy, the </w:t>
      </w:r>
      <w:r w:rsidR="008E2728">
        <w:rPr>
          <w:rFonts w:cs="Arial"/>
        </w:rPr>
        <w:t>Trust</w:t>
      </w:r>
      <w:r w:rsidRPr="008E2728">
        <w:rPr>
          <w:rFonts w:cs="Arial"/>
        </w:rPr>
        <w:t xml:space="preserve"> requires the </w:t>
      </w:r>
      <w:r w:rsidR="008E2728">
        <w:rPr>
          <w:rFonts w:cs="Arial"/>
        </w:rPr>
        <w:t xml:space="preserve">Head of School or </w:t>
      </w:r>
      <w:r w:rsidRPr="008E2728">
        <w:rPr>
          <w:rFonts w:cs="Arial"/>
        </w:rPr>
        <w:t>Headteacher to agree performance cri</w:t>
      </w:r>
      <w:r w:rsidR="008E2728">
        <w:rPr>
          <w:rFonts w:cs="Arial"/>
        </w:rPr>
        <w:t>teria annually with each</w:t>
      </w:r>
      <w:r w:rsidRPr="008E2728">
        <w:rPr>
          <w:rFonts w:cs="Arial"/>
        </w:rPr>
        <w:t xml:space="preserve"> teacher and review performance against those criteria.</w:t>
      </w:r>
    </w:p>
    <w:p w14:paraId="4AEAA35F" w14:textId="77777777" w:rsidR="0014486E" w:rsidRPr="008E2728" w:rsidRDefault="0014486E" w:rsidP="00E578AF">
      <w:pPr>
        <w:ind w:left="567"/>
        <w:jc w:val="both"/>
        <w:rPr>
          <w:rFonts w:cs="Arial"/>
        </w:rPr>
      </w:pPr>
    </w:p>
    <w:p w14:paraId="268A51EC" w14:textId="77777777" w:rsidR="0014486E" w:rsidRPr="008E2728" w:rsidRDefault="0014486E" w:rsidP="00E578AF">
      <w:pPr>
        <w:ind w:left="567"/>
        <w:jc w:val="both"/>
        <w:rPr>
          <w:rFonts w:cs="Arial"/>
        </w:rPr>
      </w:pPr>
      <w:r w:rsidRPr="008E2728">
        <w:rPr>
          <w:rFonts w:cs="Arial"/>
        </w:rPr>
        <w:t xml:space="preserve">There will be no movement up the pay range unless there has been a sustained high quality of performance by the teacher in the light of the performance criteria previously agreed between the </w:t>
      </w:r>
      <w:r w:rsidR="008E2728">
        <w:rPr>
          <w:rFonts w:cs="Arial"/>
        </w:rPr>
        <w:t>Head of School or Headteacher</w:t>
      </w:r>
      <w:r w:rsidRPr="008E2728">
        <w:rPr>
          <w:rFonts w:cs="Arial"/>
        </w:rPr>
        <w:t xml:space="preserve"> and the teacher. </w:t>
      </w:r>
    </w:p>
    <w:p w14:paraId="23759F7B" w14:textId="77777777" w:rsidR="00E2257C" w:rsidRDefault="00E2257C" w:rsidP="00E578AF">
      <w:pPr>
        <w:jc w:val="both"/>
        <w:rPr>
          <w:rFonts w:cs="Arial"/>
        </w:rPr>
      </w:pPr>
    </w:p>
    <w:p w14:paraId="7273F5DE" w14:textId="77777777" w:rsidR="0014486E" w:rsidRPr="008E2728" w:rsidRDefault="0014486E" w:rsidP="00E578AF">
      <w:pPr>
        <w:ind w:left="567"/>
        <w:jc w:val="both"/>
        <w:rPr>
          <w:rFonts w:cs="Arial"/>
        </w:rPr>
      </w:pPr>
      <w:r w:rsidRPr="008E2728">
        <w:rPr>
          <w:rFonts w:cs="Arial"/>
        </w:rPr>
        <w:t xml:space="preserve">The </w:t>
      </w:r>
      <w:r w:rsidR="008E2728">
        <w:rPr>
          <w:rFonts w:cs="Arial"/>
        </w:rPr>
        <w:t>Trust</w:t>
      </w:r>
      <w:r w:rsidRPr="008E2728">
        <w:rPr>
          <w:rFonts w:cs="Arial"/>
        </w:rPr>
        <w:t xml:space="preserve"> may award </w:t>
      </w:r>
      <w:r w:rsidR="008E2728">
        <w:rPr>
          <w:rFonts w:cs="Arial"/>
        </w:rPr>
        <w:t>increase</w:t>
      </w:r>
      <w:r w:rsidRPr="008E2728">
        <w:rPr>
          <w:rFonts w:cs="Arial"/>
        </w:rPr>
        <w:t xml:space="preserve"> </w:t>
      </w:r>
      <w:r w:rsidR="008E2728">
        <w:rPr>
          <w:rFonts w:cs="Arial"/>
        </w:rPr>
        <w:t>within</w:t>
      </w:r>
      <w:r w:rsidRPr="008E2728">
        <w:rPr>
          <w:rFonts w:cs="Arial"/>
        </w:rPr>
        <w:t xml:space="preserve"> the pay range in accordance with the provisions of the </w:t>
      </w:r>
      <w:r w:rsidR="008E2728">
        <w:rPr>
          <w:rFonts w:cs="Arial"/>
        </w:rPr>
        <w:t>Trust’s Teacher Appraisal</w:t>
      </w:r>
      <w:r w:rsidRPr="008E2728">
        <w:rPr>
          <w:rFonts w:cs="Arial"/>
        </w:rPr>
        <w:t xml:space="preserve"> Policy with reference to the teacher’s appraisal reports and the pay recommendations they contain.</w:t>
      </w:r>
    </w:p>
    <w:p w14:paraId="65AC2ABA" w14:textId="77777777" w:rsidR="00EC65C5" w:rsidRDefault="00EC65C5" w:rsidP="00E578AF">
      <w:pPr>
        <w:pStyle w:val="Heading1"/>
        <w:ind w:left="567"/>
        <w:jc w:val="both"/>
        <w:rPr>
          <w:sz w:val="24"/>
        </w:rPr>
      </w:pPr>
      <w:bookmarkStart w:id="175" w:name="_Toc474485168"/>
    </w:p>
    <w:p w14:paraId="18EFFCC3" w14:textId="77777777" w:rsidR="0014486E" w:rsidRPr="000F6A99" w:rsidRDefault="0014486E" w:rsidP="00403821">
      <w:pPr>
        <w:pStyle w:val="Heading1"/>
        <w:numPr>
          <w:ilvl w:val="0"/>
          <w:numId w:val="20"/>
        </w:numPr>
        <w:ind w:left="567" w:hanging="567"/>
        <w:jc w:val="both"/>
        <w:rPr>
          <w:sz w:val="24"/>
        </w:rPr>
      </w:pPr>
      <w:bookmarkStart w:id="176" w:name="_Toc52438018"/>
      <w:r w:rsidRPr="000F6A99">
        <w:rPr>
          <w:sz w:val="24"/>
        </w:rPr>
        <w:t>Upper pay range</w:t>
      </w:r>
      <w:bookmarkEnd w:id="175"/>
      <w:bookmarkEnd w:id="176"/>
    </w:p>
    <w:p w14:paraId="49C07A7D" w14:textId="77777777" w:rsidR="0014486E" w:rsidRDefault="0014486E" w:rsidP="00E578AF">
      <w:pPr>
        <w:jc w:val="both"/>
        <w:rPr>
          <w:rFonts w:cs="Arial"/>
          <w:b/>
        </w:rPr>
      </w:pPr>
    </w:p>
    <w:p w14:paraId="3A5A1066" w14:textId="26265399" w:rsidR="00267090" w:rsidRDefault="003A72B2" w:rsidP="00E578AF">
      <w:pPr>
        <w:ind w:left="567"/>
        <w:jc w:val="both"/>
        <w:rPr>
          <w:rFonts w:cs="Arial"/>
        </w:rPr>
      </w:pPr>
      <w:r w:rsidRPr="00F91707">
        <w:rPr>
          <w:rFonts w:cs="Arial"/>
        </w:rPr>
        <w:t>The Trust will pay teachers on the upper pay range where the stated criteria in the STPCD are met.</w:t>
      </w:r>
    </w:p>
    <w:p w14:paraId="2761E847" w14:textId="77777777" w:rsidR="00267090" w:rsidRDefault="00267090" w:rsidP="00E578AF">
      <w:pPr>
        <w:ind w:left="567"/>
        <w:jc w:val="both"/>
        <w:rPr>
          <w:rFonts w:cs="Arial"/>
        </w:rPr>
      </w:pPr>
    </w:p>
    <w:p w14:paraId="7B56F335" w14:textId="49623BC4" w:rsidR="0014486E" w:rsidRPr="00A94E38" w:rsidRDefault="00C8480A" w:rsidP="00E578AF">
      <w:pPr>
        <w:jc w:val="both"/>
        <w:rPr>
          <w:rFonts w:cs="Arial"/>
        </w:rPr>
      </w:pPr>
      <w:r>
        <w:rPr>
          <w:rFonts w:cs="Arial"/>
        </w:rPr>
        <w:t>2</w:t>
      </w:r>
      <w:r w:rsidR="00BE398F">
        <w:rPr>
          <w:rFonts w:cs="Arial"/>
        </w:rPr>
        <w:t>5</w:t>
      </w:r>
      <w:r w:rsidR="00267090">
        <w:rPr>
          <w:rFonts w:cs="Arial"/>
        </w:rPr>
        <w:t>.1</w:t>
      </w:r>
      <w:r w:rsidR="00267090">
        <w:rPr>
          <w:rFonts w:cs="Arial"/>
        </w:rPr>
        <w:tab/>
      </w:r>
      <w:r w:rsidR="0014486E" w:rsidRPr="00E2257C">
        <w:rPr>
          <w:rFonts w:cs="Arial"/>
          <w:b/>
          <w:i/>
        </w:rPr>
        <w:t>Pay levels</w:t>
      </w:r>
    </w:p>
    <w:p w14:paraId="51BD4545" w14:textId="77777777" w:rsidR="0014486E" w:rsidRDefault="0014486E" w:rsidP="00E578AF">
      <w:pPr>
        <w:jc w:val="both"/>
        <w:rPr>
          <w:rFonts w:cs="Arial"/>
          <w:b/>
        </w:rPr>
      </w:pPr>
    </w:p>
    <w:p w14:paraId="3D9E7BE6" w14:textId="77777777" w:rsidR="0014486E" w:rsidRPr="00A94E38" w:rsidRDefault="0014486E" w:rsidP="00E578AF">
      <w:pPr>
        <w:ind w:left="567"/>
        <w:jc w:val="both"/>
        <w:rPr>
          <w:rFonts w:cs="Arial"/>
        </w:rPr>
      </w:pPr>
      <w:r w:rsidRPr="00A94E38">
        <w:rPr>
          <w:rFonts w:cs="Arial"/>
        </w:rPr>
        <w:t xml:space="preserve">The </w:t>
      </w:r>
      <w:r w:rsidR="00A94E38">
        <w:rPr>
          <w:rFonts w:cs="Arial"/>
        </w:rPr>
        <w:t>Trust</w:t>
      </w:r>
      <w:r w:rsidRPr="00A94E38">
        <w:rPr>
          <w:rFonts w:cs="Arial"/>
        </w:rPr>
        <w:t xml:space="preserve"> has adopted the upper pay range using the minimum and maximum values set out in the STPCD. </w:t>
      </w:r>
    </w:p>
    <w:p w14:paraId="43E7927A" w14:textId="71CA505D" w:rsidR="0014486E" w:rsidRDefault="0014486E" w:rsidP="00E578AF">
      <w:pPr>
        <w:jc w:val="both"/>
        <w:rPr>
          <w:rFonts w:cs="Arial"/>
          <w:b/>
        </w:rPr>
      </w:pPr>
    </w:p>
    <w:p w14:paraId="25EB2F3C" w14:textId="77777777" w:rsidR="0014486E" w:rsidRPr="00A94E38" w:rsidRDefault="00C8480A" w:rsidP="00E578AF">
      <w:pPr>
        <w:ind w:left="567" w:hanging="567"/>
        <w:jc w:val="both"/>
        <w:rPr>
          <w:rFonts w:cs="Arial"/>
        </w:rPr>
      </w:pPr>
      <w:r>
        <w:rPr>
          <w:rFonts w:cs="Arial"/>
        </w:rPr>
        <w:t>2</w:t>
      </w:r>
      <w:r w:rsidR="00BE398F">
        <w:rPr>
          <w:rFonts w:cs="Arial"/>
        </w:rPr>
        <w:t>5</w:t>
      </w:r>
      <w:r w:rsidR="0014486E" w:rsidRPr="00A94E38">
        <w:rPr>
          <w:rFonts w:cs="Arial"/>
        </w:rPr>
        <w:t>.2</w:t>
      </w:r>
      <w:r w:rsidR="0014486E" w:rsidRPr="00A94E38">
        <w:rPr>
          <w:rFonts w:cs="Arial"/>
        </w:rPr>
        <w:tab/>
      </w:r>
      <w:r w:rsidR="0014486E" w:rsidRPr="00E2257C">
        <w:rPr>
          <w:rFonts w:cs="Arial"/>
          <w:b/>
          <w:i/>
        </w:rPr>
        <w:t>Application process</w:t>
      </w:r>
    </w:p>
    <w:p w14:paraId="4A7FCD44" w14:textId="77777777" w:rsidR="0014486E" w:rsidRDefault="0014486E" w:rsidP="00E578AF">
      <w:pPr>
        <w:jc w:val="both"/>
        <w:rPr>
          <w:rFonts w:cs="Arial"/>
          <w:b/>
          <w:highlight w:val="lightGray"/>
        </w:rPr>
      </w:pPr>
    </w:p>
    <w:p w14:paraId="357A594D" w14:textId="03BAC3FD" w:rsidR="0014486E" w:rsidRPr="00AF68A2" w:rsidRDefault="0014486E" w:rsidP="00E578AF">
      <w:pPr>
        <w:ind w:left="567"/>
        <w:jc w:val="both"/>
        <w:rPr>
          <w:color w:val="1F497D"/>
        </w:rPr>
      </w:pPr>
      <w:r w:rsidRPr="00AF68A2">
        <w:rPr>
          <w:rFonts w:cs="Arial"/>
        </w:rPr>
        <w:t xml:space="preserve">A qualified teacher may apply </w:t>
      </w:r>
      <w:r w:rsidR="00AA3D32">
        <w:rPr>
          <w:rFonts w:cs="Arial"/>
        </w:rPr>
        <w:t xml:space="preserve">to be paid on the upper pay scale at least </w:t>
      </w:r>
      <w:r w:rsidRPr="00AF68A2">
        <w:rPr>
          <w:rFonts w:cs="Arial"/>
        </w:rPr>
        <w:t xml:space="preserve">once in any year </w:t>
      </w:r>
      <w:r w:rsidR="00AA3D32">
        <w:rPr>
          <w:rFonts w:cs="Arial"/>
        </w:rPr>
        <w:t>in line with the Trus</w:t>
      </w:r>
      <w:r w:rsidR="006F4114">
        <w:rPr>
          <w:rFonts w:cs="Arial"/>
        </w:rPr>
        <w:t>t</w:t>
      </w:r>
      <w:r w:rsidR="00AA3D32">
        <w:rPr>
          <w:rFonts w:cs="Arial"/>
        </w:rPr>
        <w:t>’s policy</w:t>
      </w:r>
      <w:r w:rsidRPr="00AF68A2">
        <w:t>.</w:t>
      </w:r>
      <w:r w:rsidRPr="00AF68A2">
        <w:rPr>
          <w:color w:val="1F497D"/>
        </w:rPr>
        <w:t xml:space="preserve">  </w:t>
      </w:r>
    </w:p>
    <w:p w14:paraId="31C0AA20" w14:textId="77777777" w:rsidR="00AF68A2" w:rsidRPr="00AF68A2" w:rsidRDefault="00AF68A2" w:rsidP="00E578AF">
      <w:pPr>
        <w:jc w:val="both"/>
        <w:rPr>
          <w:color w:val="1F497D"/>
        </w:rPr>
      </w:pPr>
    </w:p>
    <w:p w14:paraId="474B6E95" w14:textId="64466873" w:rsidR="0014486E" w:rsidRPr="00AF68A2" w:rsidRDefault="0014486E" w:rsidP="00E578AF">
      <w:pPr>
        <w:ind w:left="567"/>
        <w:jc w:val="both"/>
        <w:rPr>
          <w:rFonts w:cs="Arial"/>
          <w:b/>
        </w:rPr>
      </w:pPr>
      <w:r w:rsidRPr="00AF68A2">
        <w:rPr>
          <w:rFonts w:cs="Arial"/>
        </w:rPr>
        <w:t xml:space="preserve">The </w:t>
      </w:r>
      <w:r w:rsidR="00AF68A2" w:rsidRPr="00AF68A2">
        <w:rPr>
          <w:rFonts w:cs="Arial"/>
        </w:rPr>
        <w:t>Trust</w:t>
      </w:r>
      <w:r w:rsidRPr="00AF68A2">
        <w:rPr>
          <w:rFonts w:cs="Arial"/>
        </w:rPr>
        <w:t xml:space="preserve"> has delegated the receipt and assessment of any applications to the </w:t>
      </w:r>
      <w:r w:rsidR="00AF68A2">
        <w:rPr>
          <w:rFonts w:cs="Arial"/>
        </w:rPr>
        <w:t>Head of School/</w:t>
      </w:r>
      <w:r w:rsidRPr="00AF68A2">
        <w:rPr>
          <w:rFonts w:cs="Arial"/>
        </w:rPr>
        <w:t>H</w:t>
      </w:r>
      <w:r w:rsidR="00AF68A2" w:rsidRPr="00AF68A2">
        <w:rPr>
          <w:rFonts w:cs="Arial"/>
        </w:rPr>
        <w:t xml:space="preserve">eadteacher </w:t>
      </w:r>
      <w:r w:rsidR="00193BD0">
        <w:rPr>
          <w:rFonts w:cs="Arial"/>
        </w:rPr>
        <w:t>who must not make the decision without prior discussion with the</w:t>
      </w:r>
      <w:r w:rsidR="00AF68A2" w:rsidRPr="00AF68A2">
        <w:rPr>
          <w:rFonts w:cs="Arial"/>
        </w:rPr>
        <w:t xml:space="preserve"> CEO</w:t>
      </w:r>
      <w:r w:rsidR="00AF68A2">
        <w:rPr>
          <w:rFonts w:cs="Arial"/>
        </w:rPr>
        <w:t>.</w:t>
      </w:r>
    </w:p>
    <w:p w14:paraId="33DE259E" w14:textId="77777777" w:rsidR="0014486E" w:rsidRPr="00AF68A2" w:rsidRDefault="0014486E" w:rsidP="00E578AF">
      <w:pPr>
        <w:ind w:left="567"/>
        <w:jc w:val="both"/>
        <w:rPr>
          <w:rFonts w:cs="Arial"/>
        </w:rPr>
      </w:pPr>
    </w:p>
    <w:p w14:paraId="6C55EFEB" w14:textId="601E9546" w:rsidR="0014486E" w:rsidRPr="00AF68A2" w:rsidRDefault="0014486E" w:rsidP="00E578AF">
      <w:pPr>
        <w:ind w:left="567"/>
        <w:jc w:val="both"/>
        <w:rPr>
          <w:rFonts w:cs="Arial"/>
        </w:rPr>
      </w:pPr>
      <w:r w:rsidRPr="00AF68A2">
        <w:rPr>
          <w:rFonts w:cs="Arial"/>
        </w:rPr>
        <w:t>The application must contain a summary of the evidence the teacher wishes to rely on in order to demonstrate that their performance merits access to the upper pay range and must include evidence of the two most recent,</w:t>
      </w:r>
      <w:r w:rsidR="00267090">
        <w:rPr>
          <w:rFonts w:cs="Arial"/>
        </w:rPr>
        <w:t xml:space="preserve"> successful appraisal outcomes</w:t>
      </w:r>
      <w:r w:rsidRPr="00AF68A2">
        <w:rPr>
          <w:rFonts w:cs="Arial"/>
        </w:rPr>
        <w:t xml:space="preserve">. </w:t>
      </w:r>
    </w:p>
    <w:p w14:paraId="37E1FC30" w14:textId="77777777" w:rsidR="0014486E" w:rsidRPr="00AF68A2" w:rsidRDefault="0014486E" w:rsidP="00E578AF">
      <w:pPr>
        <w:ind w:left="567"/>
        <w:jc w:val="both"/>
        <w:rPr>
          <w:rFonts w:cs="Arial"/>
        </w:rPr>
      </w:pPr>
    </w:p>
    <w:p w14:paraId="739493FA" w14:textId="77777777" w:rsidR="0014486E" w:rsidRPr="00AF68A2" w:rsidRDefault="0014486E" w:rsidP="00E578AF">
      <w:pPr>
        <w:ind w:left="567"/>
        <w:jc w:val="both"/>
        <w:rPr>
          <w:rFonts w:cs="Arial"/>
        </w:rPr>
      </w:pPr>
      <w:r w:rsidRPr="00AF68A2">
        <w:rPr>
          <w:rFonts w:cs="Arial"/>
        </w:rPr>
        <w:t xml:space="preserve">Having considered the evidence in the application and any other evidence considered appropriate, </w:t>
      </w:r>
      <w:r w:rsidR="00AF68A2">
        <w:rPr>
          <w:rFonts w:cs="Arial"/>
        </w:rPr>
        <w:t>it will be determined</w:t>
      </w:r>
      <w:r w:rsidRPr="00AF68A2">
        <w:rPr>
          <w:rFonts w:cs="Arial"/>
        </w:rPr>
        <w:t xml:space="preserve"> whether the applicant can progress to the upper pay range. </w:t>
      </w:r>
      <w:r w:rsidR="00E17861">
        <w:rPr>
          <w:rFonts w:cs="Arial"/>
        </w:rPr>
        <w:t xml:space="preserve"> </w:t>
      </w:r>
      <w:r w:rsidR="00D73203">
        <w:rPr>
          <w:rFonts w:cs="Arial"/>
        </w:rPr>
        <w:t xml:space="preserve">The assessor will need to be </w:t>
      </w:r>
      <w:r w:rsidRPr="00AF68A2">
        <w:rPr>
          <w:rFonts w:cs="Arial"/>
        </w:rPr>
        <w:t>satisfied that:</w:t>
      </w:r>
    </w:p>
    <w:p w14:paraId="25FDD628" w14:textId="77777777" w:rsidR="0014486E" w:rsidRPr="00AF68A2" w:rsidRDefault="0014486E" w:rsidP="00403821">
      <w:pPr>
        <w:numPr>
          <w:ilvl w:val="0"/>
          <w:numId w:val="8"/>
        </w:numPr>
        <w:tabs>
          <w:tab w:val="clear" w:pos="720"/>
          <w:tab w:val="num" w:pos="851"/>
        </w:tabs>
        <w:ind w:left="851" w:hanging="284"/>
        <w:jc w:val="both"/>
        <w:rPr>
          <w:rFonts w:cs="Arial"/>
        </w:rPr>
      </w:pPr>
      <w:r w:rsidRPr="00AF68A2">
        <w:rPr>
          <w:rFonts w:cs="Arial"/>
        </w:rPr>
        <w:t>the teacher is highly competent in all elements of the relevant standards, and</w:t>
      </w:r>
    </w:p>
    <w:p w14:paraId="160D8B95" w14:textId="77777777" w:rsidR="0014486E" w:rsidRPr="00AF68A2" w:rsidRDefault="00D73203" w:rsidP="00403821">
      <w:pPr>
        <w:numPr>
          <w:ilvl w:val="0"/>
          <w:numId w:val="8"/>
        </w:numPr>
        <w:tabs>
          <w:tab w:val="clear" w:pos="720"/>
          <w:tab w:val="num" w:pos="851"/>
        </w:tabs>
        <w:ind w:left="851" w:hanging="284"/>
        <w:jc w:val="both"/>
        <w:rPr>
          <w:rFonts w:cs="Arial"/>
        </w:rPr>
      </w:pPr>
      <w:r>
        <w:rPr>
          <w:rFonts w:cs="Arial"/>
        </w:rPr>
        <w:t>the teacher’s</w:t>
      </w:r>
      <w:r w:rsidR="0014486E" w:rsidRPr="00AF68A2">
        <w:rPr>
          <w:rFonts w:cs="Arial"/>
        </w:rPr>
        <w:t xml:space="preserve"> achievements and contribution to the school are substantial and sustained.</w:t>
      </w:r>
    </w:p>
    <w:p w14:paraId="20B09ECF" w14:textId="77777777" w:rsidR="0014486E" w:rsidRPr="00AF68A2" w:rsidRDefault="0014486E" w:rsidP="00E578AF">
      <w:pPr>
        <w:jc w:val="both"/>
        <w:rPr>
          <w:rFonts w:cs="Arial"/>
        </w:rPr>
      </w:pPr>
    </w:p>
    <w:p w14:paraId="32C93036" w14:textId="7159C413" w:rsidR="0014486E" w:rsidRDefault="0014486E" w:rsidP="00E578AF">
      <w:pPr>
        <w:ind w:left="567"/>
        <w:jc w:val="both"/>
        <w:rPr>
          <w:rFonts w:cs="Arial"/>
        </w:rPr>
      </w:pPr>
      <w:r w:rsidRPr="00AF68A2">
        <w:rPr>
          <w:rFonts w:cs="Arial"/>
        </w:rPr>
        <w:t>If successful, the teacher will be placed on the lowest point of the upper pay range from 1 September of the academic year in which the application was made.</w:t>
      </w:r>
    </w:p>
    <w:p w14:paraId="1BC401B8" w14:textId="6E953419" w:rsidR="00E578AF" w:rsidRDefault="00E578AF" w:rsidP="00E578AF">
      <w:pPr>
        <w:ind w:left="567"/>
        <w:jc w:val="both"/>
        <w:rPr>
          <w:rFonts w:cs="Arial"/>
        </w:rPr>
      </w:pPr>
    </w:p>
    <w:p w14:paraId="6CFC95DF" w14:textId="3C2DECD9" w:rsidR="00E578AF" w:rsidRPr="00AF68A2" w:rsidRDefault="00E578AF" w:rsidP="00E578AF">
      <w:pPr>
        <w:ind w:left="567"/>
        <w:jc w:val="both"/>
        <w:rPr>
          <w:rFonts w:cs="Arial"/>
        </w:rPr>
      </w:pPr>
      <w:r>
        <w:rPr>
          <w:rFonts w:cs="Arial"/>
        </w:rPr>
        <w:t>Further details outlining the application process are contained with Annex 5 below.</w:t>
      </w:r>
    </w:p>
    <w:p w14:paraId="2927A096" w14:textId="6383B876" w:rsidR="00F53555" w:rsidRDefault="00F53555" w:rsidP="00E578AF">
      <w:pPr>
        <w:jc w:val="both"/>
        <w:rPr>
          <w:rFonts w:cs="Arial"/>
        </w:rPr>
      </w:pPr>
    </w:p>
    <w:p w14:paraId="704868A4" w14:textId="77777777" w:rsidR="0014486E" w:rsidRPr="00D73203" w:rsidRDefault="00C8480A" w:rsidP="00E578AF">
      <w:pPr>
        <w:ind w:left="567" w:hanging="567"/>
        <w:jc w:val="both"/>
        <w:rPr>
          <w:rFonts w:cs="Arial"/>
          <w:i/>
        </w:rPr>
      </w:pPr>
      <w:r>
        <w:rPr>
          <w:rFonts w:cs="Arial"/>
        </w:rPr>
        <w:t>2</w:t>
      </w:r>
      <w:r w:rsidR="00BE398F">
        <w:rPr>
          <w:rFonts w:cs="Arial"/>
        </w:rPr>
        <w:t>5</w:t>
      </w:r>
      <w:r w:rsidR="0014486E" w:rsidRPr="00D73203">
        <w:rPr>
          <w:rFonts w:cs="Arial"/>
        </w:rPr>
        <w:t>.3</w:t>
      </w:r>
      <w:r w:rsidR="0014486E" w:rsidRPr="00D73203">
        <w:rPr>
          <w:rFonts w:cs="Arial"/>
        </w:rPr>
        <w:tab/>
      </w:r>
      <w:r w:rsidR="0014486E" w:rsidRPr="00E2257C">
        <w:rPr>
          <w:rFonts w:cs="Arial"/>
          <w:b/>
          <w:i/>
        </w:rPr>
        <w:t>Salary progression on the upper pay scale</w:t>
      </w:r>
    </w:p>
    <w:p w14:paraId="24E346BA" w14:textId="77777777" w:rsidR="0014486E" w:rsidRDefault="0014486E" w:rsidP="00E578AF">
      <w:pPr>
        <w:jc w:val="both"/>
        <w:rPr>
          <w:rFonts w:cs="Arial"/>
          <w:b/>
          <w:highlight w:val="lightGray"/>
        </w:rPr>
      </w:pPr>
    </w:p>
    <w:p w14:paraId="71F3114F" w14:textId="77777777" w:rsidR="0014486E" w:rsidRPr="00D73203" w:rsidRDefault="0014486E" w:rsidP="00E578AF">
      <w:pPr>
        <w:ind w:left="567"/>
        <w:jc w:val="both"/>
        <w:rPr>
          <w:rFonts w:cs="Arial"/>
        </w:rPr>
      </w:pPr>
      <w:r w:rsidRPr="00D73203">
        <w:rPr>
          <w:rFonts w:cs="Arial"/>
        </w:rPr>
        <w:t xml:space="preserve">In accordance with the </w:t>
      </w:r>
      <w:r w:rsidR="00D73203" w:rsidRPr="00D73203">
        <w:rPr>
          <w:rFonts w:cs="Arial"/>
        </w:rPr>
        <w:t>Trust’s Teacher</w:t>
      </w:r>
      <w:r w:rsidRPr="00D73203">
        <w:rPr>
          <w:rFonts w:cs="Arial"/>
        </w:rPr>
        <w:t xml:space="preserve"> Appraisal Policy, the </w:t>
      </w:r>
      <w:r w:rsidR="00D73203" w:rsidRPr="00D73203">
        <w:rPr>
          <w:rFonts w:cs="Arial"/>
        </w:rPr>
        <w:t>Head of School or H</w:t>
      </w:r>
      <w:r w:rsidRPr="00D73203">
        <w:rPr>
          <w:rFonts w:cs="Arial"/>
        </w:rPr>
        <w:t>eadteacher will agree perfor</w:t>
      </w:r>
      <w:r w:rsidR="00D73203" w:rsidRPr="00D73203">
        <w:rPr>
          <w:rFonts w:cs="Arial"/>
        </w:rPr>
        <w:t>mance criteria annually with each</w:t>
      </w:r>
      <w:r w:rsidRPr="00D73203">
        <w:rPr>
          <w:rFonts w:cs="Arial"/>
        </w:rPr>
        <w:t xml:space="preserve"> teacher and review performance against those criteria.</w:t>
      </w:r>
    </w:p>
    <w:p w14:paraId="14EBEEC6" w14:textId="77777777" w:rsidR="0014486E" w:rsidRPr="00D73203" w:rsidRDefault="0014486E" w:rsidP="00E578AF">
      <w:pPr>
        <w:ind w:left="567"/>
        <w:jc w:val="both"/>
        <w:rPr>
          <w:rFonts w:cs="Arial"/>
        </w:rPr>
      </w:pPr>
    </w:p>
    <w:p w14:paraId="3A33EB23" w14:textId="4919516C" w:rsidR="0014486E" w:rsidRPr="00D73203" w:rsidRDefault="0014486E" w:rsidP="00E578AF">
      <w:pPr>
        <w:ind w:left="567"/>
        <w:jc w:val="both"/>
        <w:rPr>
          <w:rFonts w:cs="Arial"/>
        </w:rPr>
      </w:pPr>
      <w:r w:rsidRPr="00D73203">
        <w:rPr>
          <w:rFonts w:cs="Arial"/>
        </w:rPr>
        <w:t>There will not be any movement up the pay range unless there has been a sustained high</w:t>
      </w:r>
      <w:r w:rsidR="003A72B2">
        <w:rPr>
          <w:rFonts w:cs="Arial"/>
        </w:rPr>
        <w:t>-</w:t>
      </w:r>
      <w:r w:rsidRPr="00D73203">
        <w:rPr>
          <w:rFonts w:cs="Arial"/>
        </w:rPr>
        <w:t xml:space="preserve">quality performance by the teacher in the light of the performance criteria previously agreed. </w:t>
      </w:r>
      <w:r w:rsidR="007153EE">
        <w:rPr>
          <w:rFonts w:cs="Arial"/>
        </w:rPr>
        <w:t xml:space="preserve"> </w:t>
      </w:r>
      <w:r w:rsidRPr="00D73203">
        <w:rPr>
          <w:rFonts w:cs="Arial"/>
        </w:rPr>
        <w:t xml:space="preserve">The </w:t>
      </w:r>
      <w:r w:rsidR="00D73203" w:rsidRPr="00D73203">
        <w:rPr>
          <w:rFonts w:cs="Arial"/>
        </w:rPr>
        <w:t>Trust</w:t>
      </w:r>
      <w:r w:rsidRPr="00D73203">
        <w:rPr>
          <w:rFonts w:cs="Arial"/>
        </w:rPr>
        <w:t xml:space="preserve"> may decide to award movement up the pay range by one reference point as part of any pay review with reference to the teacher’s most recent, successful appraisal report and the pay recommendations </w:t>
      </w:r>
      <w:r w:rsidR="0071589F">
        <w:rPr>
          <w:rFonts w:cs="Arial"/>
        </w:rPr>
        <w:t>it</w:t>
      </w:r>
      <w:r w:rsidRPr="00D73203">
        <w:rPr>
          <w:rFonts w:cs="Arial"/>
        </w:rPr>
        <w:t xml:space="preserve"> contain</w:t>
      </w:r>
      <w:r w:rsidR="0071589F">
        <w:rPr>
          <w:rFonts w:cs="Arial"/>
        </w:rPr>
        <w:t>s</w:t>
      </w:r>
      <w:r w:rsidRPr="00D73203">
        <w:rPr>
          <w:rFonts w:cs="Arial"/>
        </w:rPr>
        <w:t>.</w:t>
      </w:r>
    </w:p>
    <w:p w14:paraId="796B76AD" w14:textId="29E790B2" w:rsidR="003A72B2" w:rsidRPr="006D53CC" w:rsidRDefault="003A72B2" w:rsidP="00E578AF">
      <w:pPr>
        <w:jc w:val="both"/>
        <w:rPr>
          <w:rFonts w:cs="Arial"/>
          <w:b/>
          <w:color w:val="E2231A"/>
        </w:rPr>
      </w:pPr>
    </w:p>
    <w:p w14:paraId="2AB4C4C2" w14:textId="77777777" w:rsidR="00D009A0" w:rsidRPr="000F6A99" w:rsidRDefault="00D009A0" w:rsidP="00403821">
      <w:pPr>
        <w:pStyle w:val="Heading1"/>
        <w:numPr>
          <w:ilvl w:val="0"/>
          <w:numId w:val="20"/>
        </w:numPr>
        <w:ind w:left="567" w:hanging="567"/>
        <w:jc w:val="both"/>
        <w:rPr>
          <w:sz w:val="24"/>
        </w:rPr>
      </w:pPr>
      <w:bookmarkStart w:id="177" w:name="_Toc52438019"/>
      <w:r w:rsidRPr="000F6A99">
        <w:rPr>
          <w:sz w:val="24"/>
        </w:rPr>
        <w:t>Discretionary allowances and payments</w:t>
      </w:r>
      <w:bookmarkEnd w:id="177"/>
    </w:p>
    <w:p w14:paraId="73ED0E54" w14:textId="77777777" w:rsidR="00D009A0" w:rsidRDefault="00D009A0" w:rsidP="00E578AF">
      <w:pPr>
        <w:jc w:val="both"/>
        <w:rPr>
          <w:rFonts w:cs="Arial"/>
          <w:b/>
        </w:rPr>
      </w:pPr>
    </w:p>
    <w:p w14:paraId="684BB422" w14:textId="77777777" w:rsidR="00D009A0" w:rsidRPr="00F53555" w:rsidRDefault="00C8480A" w:rsidP="00E578AF">
      <w:pPr>
        <w:ind w:left="567" w:hanging="567"/>
        <w:jc w:val="both"/>
        <w:rPr>
          <w:rFonts w:cs="Arial"/>
          <w:i/>
        </w:rPr>
      </w:pPr>
      <w:r>
        <w:rPr>
          <w:rFonts w:cs="Arial"/>
        </w:rPr>
        <w:t>2</w:t>
      </w:r>
      <w:r w:rsidR="00BE398F">
        <w:rPr>
          <w:rFonts w:cs="Arial"/>
        </w:rPr>
        <w:t>6</w:t>
      </w:r>
      <w:r w:rsidR="00D009A0" w:rsidRPr="00F53555">
        <w:rPr>
          <w:rFonts w:cs="Arial"/>
        </w:rPr>
        <w:t>.1</w:t>
      </w:r>
      <w:r w:rsidR="00D009A0" w:rsidRPr="00F53555">
        <w:rPr>
          <w:rFonts w:cs="Arial"/>
        </w:rPr>
        <w:tab/>
      </w:r>
      <w:r w:rsidR="00D009A0" w:rsidRPr="003572F9">
        <w:rPr>
          <w:rFonts w:cs="Arial"/>
          <w:b/>
          <w:i/>
        </w:rPr>
        <w:t>Teaching and learning responsibility payments (TLRs)</w:t>
      </w:r>
    </w:p>
    <w:p w14:paraId="3B4A73DD" w14:textId="77777777" w:rsidR="00D009A0" w:rsidRPr="000F6A99" w:rsidRDefault="00D009A0" w:rsidP="00E578AF">
      <w:pPr>
        <w:ind w:left="567" w:hanging="567"/>
        <w:jc w:val="both"/>
        <w:rPr>
          <w:rFonts w:cs="Arial"/>
          <w:b/>
          <w:i/>
        </w:rPr>
      </w:pPr>
    </w:p>
    <w:p w14:paraId="5CF73B52" w14:textId="2451A933" w:rsidR="00D009A0" w:rsidRDefault="00DA40E3" w:rsidP="00E578AF">
      <w:pPr>
        <w:ind w:left="567"/>
        <w:jc w:val="both"/>
        <w:rPr>
          <w:rFonts w:cs="Arial"/>
        </w:rPr>
      </w:pPr>
      <w:r>
        <w:rPr>
          <w:rFonts w:cs="Arial"/>
        </w:rPr>
        <w:t>TLRs will be awarded to classroom teachers if they</w:t>
      </w:r>
      <w:r w:rsidR="00D009A0">
        <w:rPr>
          <w:rFonts w:cs="Arial"/>
        </w:rPr>
        <w:t xml:space="preserve"> undertake duties that include significant responsibilities that:</w:t>
      </w:r>
    </w:p>
    <w:p w14:paraId="13AB9734" w14:textId="77777777" w:rsidR="00D009A0" w:rsidRDefault="007447AA" w:rsidP="00E578AF">
      <w:pPr>
        <w:numPr>
          <w:ilvl w:val="0"/>
          <w:numId w:val="1"/>
        </w:numPr>
        <w:tabs>
          <w:tab w:val="clear" w:pos="720"/>
          <w:tab w:val="num" w:pos="851"/>
        </w:tabs>
        <w:ind w:left="851" w:hanging="284"/>
        <w:jc w:val="both"/>
        <w:rPr>
          <w:rFonts w:cs="Arial"/>
        </w:rPr>
      </w:pPr>
      <w:r>
        <w:rPr>
          <w:rFonts w:cs="Arial"/>
        </w:rPr>
        <w:t xml:space="preserve">are </w:t>
      </w:r>
      <w:r w:rsidR="00D009A0">
        <w:rPr>
          <w:rFonts w:cs="Arial"/>
        </w:rPr>
        <w:t>focus</w:t>
      </w:r>
      <w:r>
        <w:rPr>
          <w:rFonts w:cs="Arial"/>
        </w:rPr>
        <w:t>sed</w:t>
      </w:r>
      <w:r w:rsidR="00D009A0">
        <w:rPr>
          <w:rFonts w:cs="Arial"/>
        </w:rPr>
        <w:t xml:space="preserve"> on teaching and learning</w:t>
      </w:r>
    </w:p>
    <w:p w14:paraId="38D45446" w14:textId="77777777" w:rsidR="00D009A0" w:rsidRDefault="00D009A0" w:rsidP="00E578AF">
      <w:pPr>
        <w:numPr>
          <w:ilvl w:val="0"/>
          <w:numId w:val="1"/>
        </w:numPr>
        <w:tabs>
          <w:tab w:val="clear" w:pos="720"/>
          <w:tab w:val="num" w:pos="851"/>
        </w:tabs>
        <w:ind w:left="851" w:hanging="284"/>
        <w:jc w:val="both"/>
        <w:rPr>
          <w:rFonts w:cs="Arial"/>
        </w:rPr>
      </w:pPr>
      <w:r>
        <w:rPr>
          <w:rFonts w:cs="Arial"/>
        </w:rPr>
        <w:t>require the exercise of a teacher’s professional skills and judgement</w:t>
      </w:r>
    </w:p>
    <w:p w14:paraId="44B1C59D" w14:textId="77777777" w:rsidR="00D009A0" w:rsidRDefault="00D009A0" w:rsidP="00E578AF">
      <w:pPr>
        <w:numPr>
          <w:ilvl w:val="0"/>
          <w:numId w:val="1"/>
        </w:numPr>
        <w:tabs>
          <w:tab w:val="clear" w:pos="720"/>
          <w:tab w:val="num" w:pos="851"/>
        </w:tabs>
        <w:ind w:left="851" w:hanging="284"/>
        <w:jc w:val="both"/>
        <w:rPr>
          <w:rFonts w:cs="Arial"/>
        </w:rPr>
      </w:pPr>
      <w:r>
        <w:rPr>
          <w:rFonts w:cs="Arial"/>
        </w:rPr>
        <w:t>require the teacher to lead, manage and develop a subject or curriculum area, or to lead and manage pupil development across the curriculum</w:t>
      </w:r>
    </w:p>
    <w:p w14:paraId="72F6FD1C" w14:textId="77777777" w:rsidR="00D009A0" w:rsidRDefault="00D009A0" w:rsidP="00E578AF">
      <w:pPr>
        <w:numPr>
          <w:ilvl w:val="0"/>
          <w:numId w:val="1"/>
        </w:numPr>
        <w:tabs>
          <w:tab w:val="clear" w:pos="720"/>
          <w:tab w:val="num" w:pos="851"/>
        </w:tabs>
        <w:ind w:left="851" w:hanging="284"/>
        <w:jc w:val="both"/>
        <w:rPr>
          <w:rFonts w:cs="Arial"/>
        </w:rPr>
      </w:pPr>
      <w:r>
        <w:rPr>
          <w:rFonts w:cs="Arial"/>
        </w:rPr>
        <w:t>have an impact on the educational progress of pupils other than the teacher’s assigned classes or groups of pupils</w:t>
      </w:r>
    </w:p>
    <w:p w14:paraId="08591CA7" w14:textId="77777777" w:rsidR="00D009A0" w:rsidRDefault="00D009A0" w:rsidP="00E578AF">
      <w:pPr>
        <w:numPr>
          <w:ilvl w:val="0"/>
          <w:numId w:val="1"/>
        </w:numPr>
        <w:tabs>
          <w:tab w:val="clear" w:pos="720"/>
          <w:tab w:val="num" w:pos="851"/>
        </w:tabs>
        <w:ind w:left="851" w:hanging="284"/>
        <w:jc w:val="both"/>
        <w:rPr>
          <w:rFonts w:cs="Arial"/>
        </w:rPr>
      </w:pPr>
      <w:r>
        <w:rPr>
          <w:rFonts w:cs="Arial"/>
        </w:rPr>
        <w:t>involve leading, developing and enhancing the teaching practice of other staff.</w:t>
      </w:r>
    </w:p>
    <w:p w14:paraId="5DACE159" w14:textId="77777777" w:rsidR="00D009A0" w:rsidRDefault="00D009A0" w:rsidP="00E578AF">
      <w:pPr>
        <w:jc w:val="both"/>
        <w:rPr>
          <w:rFonts w:cs="Arial"/>
        </w:rPr>
      </w:pPr>
    </w:p>
    <w:p w14:paraId="4C4DF364" w14:textId="77777777" w:rsidR="00D009A0" w:rsidRDefault="00D009A0" w:rsidP="00E578AF">
      <w:pPr>
        <w:ind w:left="567"/>
        <w:jc w:val="both"/>
        <w:rPr>
          <w:rFonts w:cs="Arial"/>
        </w:rPr>
      </w:pPr>
      <w:r>
        <w:rPr>
          <w:rFonts w:cs="Arial"/>
        </w:rPr>
        <w:t>TLR1s are only awarded if the teacher has line management responsibility for a significant number of people.</w:t>
      </w:r>
    </w:p>
    <w:p w14:paraId="657F17EC" w14:textId="77777777" w:rsidR="00D009A0" w:rsidRDefault="00D009A0" w:rsidP="00E578AF">
      <w:pPr>
        <w:ind w:left="567"/>
        <w:jc w:val="both"/>
        <w:rPr>
          <w:rFonts w:cs="Arial"/>
        </w:rPr>
      </w:pPr>
    </w:p>
    <w:p w14:paraId="57C59558" w14:textId="77777777" w:rsidR="007447AA" w:rsidRDefault="00D009A0" w:rsidP="00E578AF">
      <w:pPr>
        <w:ind w:left="567"/>
        <w:jc w:val="both"/>
        <w:rPr>
          <w:rFonts w:cs="Arial"/>
        </w:rPr>
      </w:pPr>
      <w:r>
        <w:rPr>
          <w:rFonts w:cs="Arial"/>
        </w:rPr>
        <w:t xml:space="preserve">TLR payment amounts are set by the Trust within a minimum and maximum amount as stated in the STPCD.  </w:t>
      </w:r>
    </w:p>
    <w:p w14:paraId="51FF3E4A" w14:textId="77777777" w:rsidR="007447AA" w:rsidRDefault="007447AA" w:rsidP="00E578AF">
      <w:pPr>
        <w:ind w:left="567"/>
        <w:jc w:val="both"/>
        <w:rPr>
          <w:rFonts w:cs="Arial"/>
        </w:rPr>
      </w:pPr>
    </w:p>
    <w:p w14:paraId="4805773F" w14:textId="32469271" w:rsidR="00D009A0" w:rsidRDefault="00D009A0" w:rsidP="00E578AF">
      <w:pPr>
        <w:ind w:left="567"/>
        <w:jc w:val="both"/>
        <w:rPr>
          <w:rFonts w:cs="Arial"/>
        </w:rPr>
      </w:pPr>
      <w:r>
        <w:rPr>
          <w:rFonts w:cs="Arial"/>
        </w:rPr>
        <w:lastRenderedPageBreak/>
        <w:t>The Trust has determined that TLR payments will carry the following amounts:</w:t>
      </w:r>
    </w:p>
    <w:p w14:paraId="3EA0141D" w14:textId="544D8FD7" w:rsidR="00DA40E3" w:rsidRPr="00DA40E3" w:rsidRDefault="00DA40E3" w:rsidP="00E578AF">
      <w:pPr>
        <w:ind w:left="567"/>
        <w:jc w:val="both"/>
        <w:rPr>
          <w:rFonts w:cs="Arial"/>
          <w:b/>
        </w:rPr>
      </w:pPr>
    </w:p>
    <w:tbl>
      <w:tblPr>
        <w:tblW w:w="4977" w:type="dxa"/>
        <w:jc w:val="center"/>
        <w:tblLook w:val="04A0" w:firstRow="1" w:lastRow="0" w:firstColumn="1" w:lastColumn="0" w:noHBand="0" w:noVBand="1"/>
      </w:tblPr>
      <w:tblGrid>
        <w:gridCol w:w="1686"/>
        <w:gridCol w:w="1401"/>
        <w:gridCol w:w="1890"/>
      </w:tblGrid>
      <w:tr w:rsidR="00DA40E3" w:rsidRPr="00DA40E3" w14:paraId="4468107A" w14:textId="77777777" w:rsidTr="00DA40E3">
        <w:trPr>
          <w:jc w:val="center"/>
        </w:trPr>
        <w:tc>
          <w:tcPr>
            <w:tcW w:w="4977" w:type="dxa"/>
            <w:gridSpan w:val="3"/>
            <w:tcBorders>
              <w:top w:val="single" w:sz="12" w:space="0" w:color="auto"/>
              <w:left w:val="single" w:sz="12" w:space="0" w:color="auto"/>
              <w:bottom w:val="single" w:sz="4" w:space="0" w:color="auto"/>
              <w:right w:val="single" w:sz="12" w:space="0" w:color="auto"/>
            </w:tcBorders>
            <w:hideMark/>
          </w:tcPr>
          <w:p w14:paraId="1E307793" w14:textId="77777777" w:rsidR="00DA40E3" w:rsidRPr="00DA40E3" w:rsidRDefault="00DA40E3" w:rsidP="00E578AF">
            <w:pPr>
              <w:ind w:left="567"/>
              <w:jc w:val="both"/>
              <w:rPr>
                <w:rFonts w:cs="Arial"/>
                <w:b/>
                <w:bCs/>
              </w:rPr>
            </w:pPr>
            <w:r w:rsidRPr="00DA40E3">
              <w:rPr>
                <w:rFonts w:cs="Arial"/>
                <w:b/>
                <w:bCs/>
              </w:rPr>
              <w:t>TLR payments 2020</w:t>
            </w:r>
          </w:p>
        </w:tc>
      </w:tr>
      <w:tr w:rsidR="00DA40E3" w:rsidRPr="00DA40E3" w14:paraId="42CC3A62" w14:textId="77777777" w:rsidTr="00DA40E3">
        <w:trPr>
          <w:trHeight w:val="158"/>
          <w:jc w:val="center"/>
        </w:trPr>
        <w:tc>
          <w:tcPr>
            <w:tcW w:w="1686" w:type="dxa"/>
            <w:tcBorders>
              <w:top w:val="nil"/>
              <w:left w:val="single" w:sz="12" w:space="0" w:color="auto"/>
              <w:bottom w:val="single" w:sz="4" w:space="0" w:color="auto"/>
              <w:right w:val="single" w:sz="4" w:space="0" w:color="auto"/>
            </w:tcBorders>
            <w:noWrap/>
            <w:vAlign w:val="center"/>
          </w:tcPr>
          <w:p w14:paraId="674CFC7F" w14:textId="77777777" w:rsidR="00DA40E3" w:rsidRPr="00DA40E3" w:rsidRDefault="00DA40E3" w:rsidP="00E578AF">
            <w:pPr>
              <w:ind w:left="567"/>
              <w:jc w:val="both"/>
              <w:rPr>
                <w:rFonts w:cs="Arial"/>
                <w:b/>
                <w:bCs/>
              </w:rPr>
            </w:pPr>
          </w:p>
        </w:tc>
        <w:tc>
          <w:tcPr>
            <w:tcW w:w="1401" w:type="dxa"/>
            <w:tcBorders>
              <w:top w:val="nil"/>
              <w:left w:val="nil"/>
              <w:bottom w:val="single" w:sz="4" w:space="0" w:color="auto"/>
              <w:right w:val="single" w:sz="12" w:space="0" w:color="auto"/>
            </w:tcBorders>
            <w:vAlign w:val="center"/>
            <w:hideMark/>
          </w:tcPr>
          <w:p w14:paraId="0F7F8EB9" w14:textId="648C42FF" w:rsidR="00DA40E3" w:rsidRPr="00DA40E3" w:rsidRDefault="00DA40E3" w:rsidP="00E578AF">
            <w:pPr>
              <w:jc w:val="both"/>
              <w:rPr>
                <w:rFonts w:cs="Arial"/>
                <w:b/>
              </w:rPr>
            </w:pPr>
            <w:r>
              <w:rPr>
                <w:rFonts w:cs="Arial"/>
                <w:b/>
              </w:rPr>
              <w:t xml:space="preserve"> </w:t>
            </w:r>
            <w:r w:rsidRPr="00DA40E3">
              <w:rPr>
                <w:rFonts w:cs="Arial"/>
                <w:b/>
              </w:rPr>
              <w:t>Minimum</w:t>
            </w:r>
          </w:p>
        </w:tc>
        <w:tc>
          <w:tcPr>
            <w:tcW w:w="1890" w:type="dxa"/>
            <w:tcBorders>
              <w:top w:val="nil"/>
              <w:left w:val="nil"/>
              <w:bottom w:val="single" w:sz="4" w:space="0" w:color="auto"/>
              <w:right w:val="single" w:sz="12" w:space="0" w:color="auto"/>
            </w:tcBorders>
            <w:vAlign w:val="center"/>
            <w:hideMark/>
          </w:tcPr>
          <w:p w14:paraId="2B9308FA" w14:textId="1876D925" w:rsidR="00DA40E3" w:rsidRPr="00DA40E3" w:rsidRDefault="00DA40E3" w:rsidP="00E578AF">
            <w:pPr>
              <w:jc w:val="both"/>
              <w:rPr>
                <w:rFonts w:cs="Arial"/>
                <w:b/>
              </w:rPr>
            </w:pPr>
            <w:r>
              <w:rPr>
                <w:rFonts w:cs="Arial"/>
                <w:b/>
              </w:rPr>
              <w:t xml:space="preserve">   </w:t>
            </w:r>
            <w:r w:rsidRPr="00DA40E3">
              <w:rPr>
                <w:rFonts w:cs="Arial"/>
                <w:b/>
              </w:rPr>
              <w:t>Maximum</w:t>
            </w:r>
          </w:p>
        </w:tc>
      </w:tr>
      <w:tr w:rsidR="00DA40E3" w:rsidRPr="00DA40E3" w14:paraId="2DEDE929" w14:textId="77777777" w:rsidTr="00DA40E3">
        <w:trPr>
          <w:trHeight w:val="262"/>
          <w:jc w:val="center"/>
        </w:trPr>
        <w:tc>
          <w:tcPr>
            <w:tcW w:w="1686" w:type="dxa"/>
            <w:tcBorders>
              <w:top w:val="nil"/>
              <w:left w:val="single" w:sz="12" w:space="0" w:color="auto"/>
              <w:bottom w:val="single" w:sz="4" w:space="0" w:color="auto"/>
              <w:right w:val="single" w:sz="4" w:space="0" w:color="auto"/>
            </w:tcBorders>
            <w:noWrap/>
            <w:vAlign w:val="center"/>
            <w:hideMark/>
          </w:tcPr>
          <w:p w14:paraId="2FE89A18" w14:textId="1F032AFF" w:rsidR="00DA40E3" w:rsidRPr="00DA40E3" w:rsidRDefault="00DA40E3" w:rsidP="00E578AF">
            <w:pPr>
              <w:jc w:val="both"/>
              <w:rPr>
                <w:rFonts w:cs="Arial"/>
                <w:b/>
                <w:bCs/>
              </w:rPr>
            </w:pPr>
            <w:r>
              <w:rPr>
                <w:rFonts w:cs="Arial"/>
                <w:b/>
                <w:bCs/>
              </w:rPr>
              <w:t xml:space="preserve">     </w:t>
            </w:r>
            <w:r w:rsidRPr="00DA40E3">
              <w:rPr>
                <w:rFonts w:cs="Arial"/>
                <w:b/>
                <w:bCs/>
              </w:rPr>
              <w:t>TLR 1</w:t>
            </w:r>
          </w:p>
        </w:tc>
        <w:tc>
          <w:tcPr>
            <w:tcW w:w="1401" w:type="dxa"/>
            <w:tcBorders>
              <w:top w:val="nil"/>
              <w:left w:val="nil"/>
              <w:bottom w:val="single" w:sz="4" w:space="0" w:color="auto"/>
              <w:right w:val="single" w:sz="12" w:space="0" w:color="auto"/>
            </w:tcBorders>
            <w:vAlign w:val="center"/>
            <w:hideMark/>
          </w:tcPr>
          <w:p w14:paraId="096C520E" w14:textId="2D08EBE5" w:rsidR="00DA40E3" w:rsidRPr="00DA40E3" w:rsidRDefault="00DA40E3" w:rsidP="00E578AF">
            <w:pPr>
              <w:jc w:val="both"/>
              <w:rPr>
                <w:rFonts w:cs="Arial"/>
                <w:b/>
              </w:rPr>
            </w:pPr>
            <w:r>
              <w:rPr>
                <w:rFonts w:cs="Arial"/>
                <w:b/>
              </w:rPr>
              <w:t xml:space="preserve">    </w:t>
            </w:r>
            <w:r w:rsidRPr="00DA40E3">
              <w:rPr>
                <w:rFonts w:cs="Arial"/>
                <w:b/>
              </w:rPr>
              <w:t>£8,291</w:t>
            </w:r>
          </w:p>
        </w:tc>
        <w:tc>
          <w:tcPr>
            <w:tcW w:w="1890" w:type="dxa"/>
            <w:tcBorders>
              <w:top w:val="nil"/>
              <w:left w:val="nil"/>
              <w:bottom w:val="single" w:sz="4" w:space="0" w:color="auto"/>
              <w:right w:val="single" w:sz="12" w:space="0" w:color="auto"/>
            </w:tcBorders>
            <w:vAlign w:val="center"/>
            <w:hideMark/>
          </w:tcPr>
          <w:p w14:paraId="1B949391" w14:textId="6C8E1B19" w:rsidR="00DA40E3" w:rsidRPr="00DA40E3" w:rsidRDefault="00DA40E3" w:rsidP="00E578AF">
            <w:pPr>
              <w:jc w:val="both"/>
              <w:rPr>
                <w:rFonts w:cs="Arial"/>
                <w:b/>
              </w:rPr>
            </w:pPr>
            <w:r>
              <w:rPr>
                <w:rFonts w:cs="Arial"/>
                <w:b/>
              </w:rPr>
              <w:t xml:space="preserve">      </w:t>
            </w:r>
            <w:r w:rsidRPr="00DA40E3">
              <w:rPr>
                <w:rFonts w:cs="Arial"/>
                <w:b/>
              </w:rPr>
              <w:t>£14,030</w:t>
            </w:r>
          </w:p>
        </w:tc>
      </w:tr>
      <w:tr w:rsidR="00DA40E3" w:rsidRPr="00DA40E3" w14:paraId="1A62A410" w14:textId="77777777" w:rsidTr="00DA40E3">
        <w:trPr>
          <w:trHeight w:val="315"/>
          <w:jc w:val="center"/>
        </w:trPr>
        <w:tc>
          <w:tcPr>
            <w:tcW w:w="1686" w:type="dxa"/>
            <w:tcBorders>
              <w:top w:val="nil"/>
              <w:left w:val="single" w:sz="12" w:space="0" w:color="auto"/>
              <w:bottom w:val="single" w:sz="4" w:space="0" w:color="auto"/>
              <w:right w:val="single" w:sz="4" w:space="0" w:color="auto"/>
            </w:tcBorders>
            <w:noWrap/>
            <w:vAlign w:val="center"/>
            <w:hideMark/>
          </w:tcPr>
          <w:p w14:paraId="1B168850" w14:textId="67CC1BDA" w:rsidR="00DA40E3" w:rsidRPr="00DA40E3" w:rsidRDefault="00DA40E3" w:rsidP="00E578AF">
            <w:pPr>
              <w:jc w:val="both"/>
              <w:rPr>
                <w:rFonts w:cs="Arial"/>
                <w:b/>
                <w:bCs/>
              </w:rPr>
            </w:pPr>
            <w:r>
              <w:rPr>
                <w:rFonts w:cs="Arial"/>
                <w:b/>
                <w:bCs/>
              </w:rPr>
              <w:t xml:space="preserve">     </w:t>
            </w:r>
            <w:r w:rsidRPr="00DA40E3">
              <w:rPr>
                <w:rFonts w:cs="Arial"/>
                <w:b/>
                <w:bCs/>
              </w:rPr>
              <w:t>TLR 2</w:t>
            </w:r>
          </w:p>
        </w:tc>
        <w:tc>
          <w:tcPr>
            <w:tcW w:w="1401" w:type="dxa"/>
            <w:tcBorders>
              <w:top w:val="nil"/>
              <w:left w:val="nil"/>
              <w:bottom w:val="single" w:sz="4" w:space="0" w:color="auto"/>
              <w:right w:val="single" w:sz="12" w:space="0" w:color="auto"/>
            </w:tcBorders>
            <w:vAlign w:val="center"/>
            <w:hideMark/>
          </w:tcPr>
          <w:p w14:paraId="4A78244D" w14:textId="64E9CCDA" w:rsidR="00DA40E3" w:rsidRPr="00DA40E3" w:rsidRDefault="00DA40E3" w:rsidP="00E578AF">
            <w:pPr>
              <w:jc w:val="both"/>
              <w:rPr>
                <w:rFonts w:cs="Arial"/>
                <w:b/>
              </w:rPr>
            </w:pPr>
            <w:r>
              <w:rPr>
                <w:rFonts w:cs="Arial"/>
                <w:b/>
              </w:rPr>
              <w:t xml:space="preserve">    </w:t>
            </w:r>
            <w:r w:rsidRPr="00DA40E3">
              <w:rPr>
                <w:rFonts w:cs="Arial"/>
                <w:b/>
              </w:rPr>
              <w:t>£2,873</w:t>
            </w:r>
          </w:p>
        </w:tc>
        <w:tc>
          <w:tcPr>
            <w:tcW w:w="1890" w:type="dxa"/>
            <w:tcBorders>
              <w:top w:val="nil"/>
              <w:left w:val="nil"/>
              <w:bottom w:val="single" w:sz="4" w:space="0" w:color="auto"/>
              <w:right w:val="single" w:sz="12" w:space="0" w:color="auto"/>
            </w:tcBorders>
            <w:vAlign w:val="center"/>
            <w:hideMark/>
          </w:tcPr>
          <w:p w14:paraId="7E15837F" w14:textId="005E1611" w:rsidR="00DA40E3" w:rsidRPr="00DA40E3" w:rsidRDefault="00DA40E3" w:rsidP="00E578AF">
            <w:pPr>
              <w:jc w:val="both"/>
              <w:rPr>
                <w:rFonts w:cs="Arial"/>
                <w:b/>
              </w:rPr>
            </w:pPr>
            <w:r>
              <w:rPr>
                <w:rFonts w:cs="Arial"/>
                <w:b/>
              </w:rPr>
              <w:t xml:space="preserve">      </w:t>
            </w:r>
            <w:r w:rsidRPr="00DA40E3">
              <w:rPr>
                <w:rFonts w:cs="Arial"/>
                <w:b/>
              </w:rPr>
              <w:t>£7,017</w:t>
            </w:r>
          </w:p>
        </w:tc>
      </w:tr>
      <w:tr w:rsidR="00DA40E3" w:rsidRPr="00DA40E3" w14:paraId="3F820661" w14:textId="77777777" w:rsidTr="00DA40E3">
        <w:trPr>
          <w:trHeight w:val="172"/>
          <w:jc w:val="center"/>
        </w:trPr>
        <w:tc>
          <w:tcPr>
            <w:tcW w:w="1686" w:type="dxa"/>
            <w:tcBorders>
              <w:top w:val="nil"/>
              <w:left w:val="single" w:sz="12" w:space="0" w:color="auto"/>
              <w:bottom w:val="single" w:sz="12" w:space="0" w:color="auto"/>
              <w:right w:val="single" w:sz="4" w:space="0" w:color="auto"/>
            </w:tcBorders>
            <w:noWrap/>
            <w:vAlign w:val="center"/>
            <w:hideMark/>
          </w:tcPr>
          <w:p w14:paraId="553CB647" w14:textId="0BC9EC6F" w:rsidR="00DA40E3" w:rsidRPr="00DA40E3" w:rsidRDefault="00DA40E3" w:rsidP="00E578AF">
            <w:pPr>
              <w:jc w:val="both"/>
              <w:rPr>
                <w:rFonts w:cs="Arial"/>
                <w:b/>
                <w:bCs/>
              </w:rPr>
            </w:pPr>
            <w:r>
              <w:rPr>
                <w:rFonts w:cs="Arial"/>
                <w:b/>
                <w:bCs/>
              </w:rPr>
              <w:t xml:space="preserve">     </w:t>
            </w:r>
            <w:r w:rsidRPr="00DA40E3">
              <w:rPr>
                <w:rFonts w:cs="Arial"/>
                <w:b/>
                <w:bCs/>
              </w:rPr>
              <w:t>TLR 3</w:t>
            </w:r>
          </w:p>
        </w:tc>
        <w:tc>
          <w:tcPr>
            <w:tcW w:w="1401" w:type="dxa"/>
            <w:tcBorders>
              <w:top w:val="nil"/>
              <w:left w:val="nil"/>
              <w:bottom w:val="single" w:sz="12" w:space="0" w:color="auto"/>
              <w:right w:val="single" w:sz="12" w:space="0" w:color="auto"/>
            </w:tcBorders>
            <w:vAlign w:val="center"/>
            <w:hideMark/>
          </w:tcPr>
          <w:p w14:paraId="1529B20A" w14:textId="4C48EE28" w:rsidR="00DA40E3" w:rsidRPr="00DA40E3" w:rsidRDefault="00DA40E3" w:rsidP="00E578AF">
            <w:pPr>
              <w:jc w:val="both"/>
              <w:rPr>
                <w:rFonts w:cs="Arial"/>
                <w:b/>
              </w:rPr>
            </w:pPr>
            <w:r>
              <w:rPr>
                <w:rFonts w:cs="Arial"/>
                <w:b/>
              </w:rPr>
              <w:t xml:space="preserve">    </w:t>
            </w:r>
            <w:r w:rsidRPr="00DA40E3">
              <w:rPr>
                <w:rFonts w:cs="Arial"/>
                <w:b/>
              </w:rPr>
              <w:t>£571</w:t>
            </w:r>
          </w:p>
        </w:tc>
        <w:tc>
          <w:tcPr>
            <w:tcW w:w="1890" w:type="dxa"/>
            <w:tcBorders>
              <w:top w:val="nil"/>
              <w:left w:val="nil"/>
              <w:bottom w:val="single" w:sz="12" w:space="0" w:color="auto"/>
              <w:right w:val="single" w:sz="12" w:space="0" w:color="auto"/>
            </w:tcBorders>
            <w:vAlign w:val="center"/>
            <w:hideMark/>
          </w:tcPr>
          <w:p w14:paraId="7B9FE0DA" w14:textId="1B49FCAB" w:rsidR="00DA40E3" w:rsidRPr="00DA40E3" w:rsidRDefault="00DA40E3" w:rsidP="00E578AF">
            <w:pPr>
              <w:jc w:val="both"/>
              <w:rPr>
                <w:rFonts w:cs="Arial"/>
                <w:b/>
              </w:rPr>
            </w:pPr>
            <w:r>
              <w:rPr>
                <w:rFonts w:cs="Arial"/>
                <w:b/>
              </w:rPr>
              <w:t xml:space="preserve">      </w:t>
            </w:r>
            <w:r w:rsidRPr="00DA40E3">
              <w:rPr>
                <w:rFonts w:cs="Arial"/>
                <w:b/>
              </w:rPr>
              <w:t>£2,833</w:t>
            </w:r>
          </w:p>
        </w:tc>
      </w:tr>
    </w:tbl>
    <w:p w14:paraId="2285C5C4" w14:textId="77777777" w:rsidR="00DA40E3" w:rsidRDefault="00DA40E3" w:rsidP="00E578AF">
      <w:pPr>
        <w:ind w:left="567"/>
        <w:jc w:val="both"/>
        <w:rPr>
          <w:rFonts w:cs="Arial"/>
        </w:rPr>
      </w:pPr>
    </w:p>
    <w:p w14:paraId="09B2C977" w14:textId="2503EC1C" w:rsidR="00D009A0" w:rsidRDefault="00D009A0" w:rsidP="00E578AF">
      <w:pPr>
        <w:ind w:left="567"/>
        <w:jc w:val="both"/>
        <w:rPr>
          <w:rFonts w:cs="Arial"/>
        </w:rPr>
      </w:pPr>
      <w:r>
        <w:rPr>
          <w:rFonts w:cs="Arial"/>
        </w:rPr>
        <w:t>A TLR3</w:t>
      </w:r>
      <w:r w:rsidR="007447AA">
        <w:rPr>
          <w:rFonts w:cs="Arial"/>
        </w:rPr>
        <w:t>,</w:t>
      </w:r>
      <w:r>
        <w:rPr>
          <w:rFonts w:cs="Arial"/>
        </w:rPr>
        <w:t xml:space="preserve"> </w:t>
      </w:r>
      <w:r w:rsidR="007447AA">
        <w:rPr>
          <w:rFonts w:cs="Arial"/>
        </w:rPr>
        <w:t xml:space="preserve">with an annual value between the minimum and maximum set by the STPCD, </w:t>
      </w:r>
      <w:r>
        <w:rPr>
          <w:rFonts w:cs="Arial"/>
        </w:rPr>
        <w:t xml:space="preserve">may be awarded by the Trust for specific, time limited school improvement projects or a one off, externally driven responsibility. </w:t>
      </w:r>
      <w:r w:rsidR="00232869">
        <w:rPr>
          <w:rFonts w:cs="Arial"/>
        </w:rPr>
        <w:t xml:space="preserve"> </w:t>
      </w:r>
      <w:r>
        <w:rPr>
          <w:rFonts w:cs="Arial"/>
        </w:rPr>
        <w:t xml:space="preserve">The value, duration and specific responsibilities of any TLR3 awarded will be made clear, in writing, at the outset of the arrangement in line with the STPCD. </w:t>
      </w:r>
      <w:r w:rsidR="00232869">
        <w:rPr>
          <w:rFonts w:cs="Arial"/>
        </w:rPr>
        <w:t xml:space="preserve"> </w:t>
      </w:r>
      <w:r>
        <w:rPr>
          <w:rFonts w:cs="Arial"/>
        </w:rPr>
        <w:t>Safeguarding arrangements will not apply when TLR3 arrangements cease.</w:t>
      </w:r>
    </w:p>
    <w:p w14:paraId="2AE79D38" w14:textId="77777777" w:rsidR="00D009A0" w:rsidRDefault="00D009A0" w:rsidP="00E578AF">
      <w:pPr>
        <w:ind w:left="567"/>
        <w:jc w:val="both"/>
        <w:rPr>
          <w:rFonts w:cs="Arial"/>
        </w:rPr>
      </w:pPr>
    </w:p>
    <w:p w14:paraId="3690F7DA" w14:textId="77777777" w:rsidR="00D05CF7" w:rsidRDefault="00D05CF7" w:rsidP="00E578AF">
      <w:pPr>
        <w:ind w:left="567"/>
        <w:jc w:val="both"/>
        <w:rPr>
          <w:rFonts w:cs="Arial"/>
        </w:rPr>
      </w:pPr>
    </w:p>
    <w:p w14:paraId="72812B34" w14:textId="77777777" w:rsidR="00D009A0" w:rsidRPr="00BE398F" w:rsidRDefault="00232869" w:rsidP="00E578AF">
      <w:pPr>
        <w:ind w:left="567" w:hanging="567"/>
        <w:jc w:val="both"/>
        <w:rPr>
          <w:rFonts w:cs="Arial"/>
          <w:b/>
          <w:i/>
        </w:rPr>
      </w:pPr>
      <w:r w:rsidRPr="00BE398F">
        <w:rPr>
          <w:rFonts w:cs="Arial"/>
        </w:rPr>
        <w:t>2</w:t>
      </w:r>
      <w:r w:rsidR="00BE398F">
        <w:rPr>
          <w:rFonts w:cs="Arial"/>
        </w:rPr>
        <w:t>6</w:t>
      </w:r>
      <w:r w:rsidR="00D009A0" w:rsidRPr="00BE398F">
        <w:rPr>
          <w:rFonts w:cs="Arial"/>
        </w:rPr>
        <w:t>.2</w:t>
      </w:r>
      <w:r w:rsidR="00D009A0" w:rsidRPr="008C2CD3">
        <w:rPr>
          <w:rFonts w:cs="Arial"/>
          <w:i/>
        </w:rPr>
        <w:tab/>
      </w:r>
      <w:r w:rsidR="00D009A0" w:rsidRPr="00BE398F">
        <w:rPr>
          <w:rFonts w:cs="Arial"/>
          <w:b/>
          <w:i/>
        </w:rPr>
        <w:t>Special educational needs allowance (SEN)</w:t>
      </w:r>
    </w:p>
    <w:p w14:paraId="60634EE4" w14:textId="77777777" w:rsidR="00D009A0" w:rsidRPr="000F6A99" w:rsidRDefault="00D009A0" w:rsidP="00E578AF">
      <w:pPr>
        <w:ind w:left="567" w:hanging="567"/>
        <w:jc w:val="both"/>
        <w:rPr>
          <w:rFonts w:cs="Arial"/>
          <w:b/>
          <w:i/>
        </w:rPr>
      </w:pPr>
    </w:p>
    <w:p w14:paraId="47935477" w14:textId="4D0485AF" w:rsidR="00D009A0" w:rsidRDefault="00D009A0" w:rsidP="00E578AF">
      <w:pPr>
        <w:ind w:left="567"/>
        <w:jc w:val="both"/>
        <w:rPr>
          <w:rFonts w:cs="Arial"/>
        </w:rPr>
      </w:pPr>
      <w:r>
        <w:rPr>
          <w:rFonts w:cs="Arial"/>
        </w:rPr>
        <w:t>A SEN allowance</w:t>
      </w:r>
      <w:r w:rsidR="007447AA">
        <w:rPr>
          <w:rFonts w:cs="Arial"/>
        </w:rPr>
        <w:t xml:space="preserve">, with an annual value between the minimum and maximum set by the STPCD, </w:t>
      </w:r>
      <w:r>
        <w:rPr>
          <w:rFonts w:cs="Arial"/>
        </w:rPr>
        <w:t>will be awarded to any teacher:</w:t>
      </w:r>
    </w:p>
    <w:p w14:paraId="7A1C3158" w14:textId="77777777" w:rsidR="007447AA" w:rsidRDefault="007447AA" w:rsidP="00E578AF">
      <w:pPr>
        <w:numPr>
          <w:ilvl w:val="0"/>
          <w:numId w:val="2"/>
        </w:numPr>
        <w:tabs>
          <w:tab w:val="clear" w:pos="720"/>
          <w:tab w:val="num" w:pos="851"/>
        </w:tabs>
        <w:ind w:left="851" w:hanging="284"/>
        <w:jc w:val="both"/>
        <w:rPr>
          <w:rFonts w:cs="Arial"/>
        </w:rPr>
      </w:pPr>
      <w:r>
        <w:rPr>
          <w:rFonts w:cs="Arial"/>
        </w:rPr>
        <w:t>employed in a special school</w:t>
      </w:r>
    </w:p>
    <w:p w14:paraId="269DEE30" w14:textId="77777777" w:rsidR="00D009A0" w:rsidRDefault="00D009A0" w:rsidP="00E578AF">
      <w:pPr>
        <w:numPr>
          <w:ilvl w:val="0"/>
          <w:numId w:val="2"/>
        </w:numPr>
        <w:tabs>
          <w:tab w:val="clear" w:pos="720"/>
          <w:tab w:val="num" w:pos="851"/>
        </w:tabs>
        <w:ind w:left="851" w:hanging="284"/>
        <w:jc w:val="both"/>
        <w:rPr>
          <w:rFonts w:cs="Arial"/>
        </w:rPr>
      </w:pPr>
      <w:r>
        <w:rPr>
          <w:rFonts w:cs="Arial"/>
        </w:rPr>
        <w:t>in a SEN post that requires a mandatory SEN qualification</w:t>
      </w:r>
      <w:r w:rsidR="003A72B2">
        <w:rPr>
          <w:rFonts w:cs="Arial"/>
        </w:rPr>
        <w:t xml:space="preserve"> and involves teaching pupils with SEN</w:t>
      </w:r>
    </w:p>
    <w:p w14:paraId="13C76C99" w14:textId="77777777" w:rsidR="00D009A0" w:rsidRDefault="00D009A0" w:rsidP="00E578AF">
      <w:pPr>
        <w:numPr>
          <w:ilvl w:val="0"/>
          <w:numId w:val="2"/>
        </w:numPr>
        <w:tabs>
          <w:tab w:val="clear" w:pos="720"/>
          <w:tab w:val="num" w:pos="851"/>
        </w:tabs>
        <w:ind w:left="851" w:hanging="284"/>
        <w:jc w:val="both"/>
        <w:rPr>
          <w:rFonts w:cs="Arial"/>
        </w:rPr>
      </w:pPr>
      <w:r>
        <w:rPr>
          <w:rFonts w:cs="Arial"/>
        </w:rPr>
        <w:t>that teaches pupils in one or more designated special classes or units in one of the Trust’s academies</w:t>
      </w:r>
    </w:p>
    <w:p w14:paraId="649DF628" w14:textId="77777777" w:rsidR="00D009A0" w:rsidRDefault="00D009A0" w:rsidP="00E578AF">
      <w:pPr>
        <w:numPr>
          <w:ilvl w:val="0"/>
          <w:numId w:val="2"/>
        </w:numPr>
        <w:tabs>
          <w:tab w:val="clear" w:pos="720"/>
          <w:tab w:val="num" w:pos="851"/>
        </w:tabs>
        <w:ind w:left="851" w:hanging="284"/>
        <w:jc w:val="both"/>
        <w:rPr>
          <w:rFonts w:cs="Arial"/>
        </w:rPr>
      </w:pPr>
      <w:r>
        <w:rPr>
          <w:rFonts w:cs="Arial"/>
        </w:rPr>
        <w:t>in any non-designated setting (e.g. a special unit) equivalent to a designated special class or unit where the post:</w:t>
      </w:r>
    </w:p>
    <w:p w14:paraId="1AF94ECD" w14:textId="77777777" w:rsidR="00D009A0" w:rsidRDefault="00D009A0" w:rsidP="00403821">
      <w:pPr>
        <w:numPr>
          <w:ilvl w:val="0"/>
          <w:numId w:val="13"/>
        </w:numPr>
        <w:tabs>
          <w:tab w:val="left" w:pos="1276"/>
        </w:tabs>
        <w:ind w:left="1276" w:hanging="425"/>
        <w:jc w:val="both"/>
        <w:rPr>
          <w:rFonts w:cs="Arial"/>
        </w:rPr>
      </w:pPr>
      <w:r>
        <w:rPr>
          <w:rFonts w:cs="Arial"/>
        </w:rPr>
        <w:t xml:space="preserve">involves a substantial element of working directly with children with special educational needs: </w:t>
      </w:r>
      <w:r w:rsidRPr="00823E2E">
        <w:rPr>
          <w:rFonts w:cs="Arial"/>
          <w:b/>
        </w:rPr>
        <w:t>and</w:t>
      </w:r>
    </w:p>
    <w:p w14:paraId="6950C205" w14:textId="77777777" w:rsidR="00D009A0" w:rsidRDefault="00D009A0" w:rsidP="00403821">
      <w:pPr>
        <w:numPr>
          <w:ilvl w:val="0"/>
          <w:numId w:val="13"/>
        </w:numPr>
        <w:tabs>
          <w:tab w:val="left" w:pos="1276"/>
        </w:tabs>
        <w:ind w:left="1276" w:hanging="425"/>
        <w:jc w:val="both"/>
        <w:rPr>
          <w:rFonts w:cs="Arial"/>
        </w:rPr>
      </w:pPr>
      <w:r>
        <w:rPr>
          <w:rFonts w:cs="Arial"/>
        </w:rPr>
        <w:t xml:space="preserve">requires the exercise of their professional skills and judgement in the teaching of children with special educational needs: </w:t>
      </w:r>
      <w:r w:rsidRPr="00823E2E">
        <w:rPr>
          <w:rFonts w:cs="Arial"/>
          <w:b/>
        </w:rPr>
        <w:t>and</w:t>
      </w:r>
    </w:p>
    <w:p w14:paraId="5A3038D2" w14:textId="77777777" w:rsidR="00D009A0" w:rsidRDefault="00D009A0" w:rsidP="00403821">
      <w:pPr>
        <w:numPr>
          <w:ilvl w:val="0"/>
          <w:numId w:val="13"/>
        </w:numPr>
        <w:tabs>
          <w:tab w:val="left" w:pos="1276"/>
        </w:tabs>
        <w:ind w:left="1276" w:hanging="425"/>
        <w:jc w:val="both"/>
        <w:rPr>
          <w:rFonts w:cs="Arial"/>
        </w:rPr>
      </w:pPr>
      <w:r>
        <w:rPr>
          <w:rFonts w:cs="Arial"/>
        </w:rPr>
        <w:t>has a greater level of involvement in the teaching of children with special educational needs than is the normal requirement of teachers throughout the Trust.</w:t>
      </w:r>
    </w:p>
    <w:p w14:paraId="0700A590" w14:textId="77777777" w:rsidR="00D009A0" w:rsidRDefault="00D009A0" w:rsidP="00E578AF">
      <w:pPr>
        <w:jc w:val="both"/>
        <w:rPr>
          <w:rFonts w:cs="Arial"/>
        </w:rPr>
      </w:pPr>
    </w:p>
    <w:p w14:paraId="3EDC2D8D" w14:textId="77777777" w:rsidR="00D009A0" w:rsidRDefault="00D009A0" w:rsidP="00E578AF">
      <w:pPr>
        <w:ind w:left="567"/>
        <w:jc w:val="both"/>
        <w:rPr>
          <w:rFonts w:cs="Arial"/>
        </w:rPr>
      </w:pPr>
      <w:r>
        <w:rPr>
          <w:rFonts w:cs="Arial"/>
        </w:rPr>
        <w:t>The Trust will determine the spot value of the allowance (within the range set by the STPCD) for each relevant teacher taking into consideration the structure of the SEN provision and:</w:t>
      </w:r>
    </w:p>
    <w:p w14:paraId="1FCC4275" w14:textId="77777777" w:rsidR="00D009A0" w:rsidRDefault="00D009A0" w:rsidP="00E578AF">
      <w:pPr>
        <w:numPr>
          <w:ilvl w:val="0"/>
          <w:numId w:val="3"/>
        </w:numPr>
        <w:tabs>
          <w:tab w:val="clear" w:pos="720"/>
          <w:tab w:val="left" w:pos="851"/>
        </w:tabs>
        <w:ind w:left="851" w:hanging="284"/>
        <w:jc w:val="both"/>
        <w:rPr>
          <w:rFonts w:cs="Arial"/>
        </w:rPr>
      </w:pPr>
      <w:r>
        <w:rPr>
          <w:rFonts w:cs="Arial"/>
        </w:rPr>
        <w:t>whether any mandatory qualifications are required for the post</w:t>
      </w:r>
    </w:p>
    <w:p w14:paraId="7A1E39DF" w14:textId="77777777" w:rsidR="00D009A0" w:rsidRDefault="00D009A0" w:rsidP="00E578AF">
      <w:pPr>
        <w:numPr>
          <w:ilvl w:val="0"/>
          <w:numId w:val="3"/>
        </w:numPr>
        <w:tabs>
          <w:tab w:val="clear" w:pos="720"/>
          <w:tab w:val="left" w:pos="851"/>
        </w:tabs>
        <w:ind w:left="851" w:hanging="284"/>
        <w:jc w:val="both"/>
        <w:rPr>
          <w:rFonts w:cs="Arial"/>
        </w:rPr>
      </w:pPr>
      <w:r>
        <w:rPr>
          <w:rFonts w:cs="Arial"/>
        </w:rPr>
        <w:t xml:space="preserve">the qualifications and expertise of the teacher relevant to the post, </w:t>
      </w:r>
      <w:r w:rsidRPr="000F6A99">
        <w:rPr>
          <w:rFonts w:cs="Arial"/>
        </w:rPr>
        <w:t>and</w:t>
      </w:r>
    </w:p>
    <w:p w14:paraId="749F2921" w14:textId="77777777" w:rsidR="00D009A0" w:rsidRDefault="00D009A0" w:rsidP="00E578AF">
      <w:pPr>
        <w:numPr>
          <w:ilvl w:val="0"/>
          <w:numId w:val="3"/>
        </w:numPr>
        <w:tabs>
          <w:tab w:val="clear" w:pos="720"/>
          <w:tab w:val="left" w:pos="851"/>
        </w:tabs>
        <w:ind w:left="851" w:hanging="284"/>
        <w:jc w:val="both"/>
        <w:rPr>
          <w:rFonts w:cs="Arial"/>
        </w:rPr>
      </w:pPr>
      <w:r>
        <w:rPr>
          <w:rFonts w:cs="Arial"/>
        </w:rPr>
        <w:t>the relative demands of the post.</w:t>
      </w:r>
    </w:p>
    <w:p w14:paraId="18F9C06A" w14:textId="77777777" w:rsidR="00D009A0" w:rsidRDefault="00D009A0" w:rsidP="00E578AF">
      <w:pPr>
        <w:jc w:val="both"/>
        <w:rPr>
          <w:rFonts w:cs="Arial"/>
          <w:b/>
        </w:rPr>
      </w:pPr>
    </w:p>
    <w:p w14:paraId="43489025" w14:textId="6122A9E0" w:rsidR="00B049D6" w:rsidRDefault="003A72B2" w:rsidP="00E578AF">
      <w:pPr>
        <w:ind w:left="567"/>
        <w:jc w:val="both"/>
        <w:rPr>
          <w:rFonts w:cs="Arial"/>
        </w:rPr>
      </w:pPr>
      <w:r w:rsidRPr="00F91707">
        <w:rPr>
          <w:rFonts w:cs="Arial"/>
        </w:rPr>
        <w:t>The Trust has determined that any SEN allowance awarded will be to the value</w:t>
      </w:r>
      <w:r w:rsidR="00B049D6">
        <w:rPr>
          <w:rFonts w:cs="Arial"/>
        </w:rPr>
        <w:t xml:space="preserve"> as set out in the table below:</w:t>
      </w:r>
    </w:p>
    <w:p w14:paraId="09DBEDF7" w14:textId="77777777" w:rsidR="00B049D6" w:rsidRDefault="00B049D6" w:rsidP="00E578AF">
      <w:pPr>
        <w:ind w:left="567"/>
        <w:jc w:val="both"/>
        <w:rPr>
          <w:rFonts w:cs="Arial"/>
        </w:rPr>
      </w:pPr>
    </w:p>
    <w:p w14:paraId="42A3F570" w14:textId="5287EAD3" w:rsidR="00B049D6" w:rsidRPr="00D05CF7" w:rsidRDefault="003A72B2" w:rsidP="00E578AF">
      <w:pPr>
        <w:ind w:left="567"/>
        <w:jc w:val="both"/>
        <w:rPr>
          <w:rFonts w:cs="Arial"/>
          <w:b/>
        </w:rPr>
      </w:pPr>
      <w:r w:rsidRPr="00F91707">
        <w:rPr>
          <w:rFonts w:cs="Arial"/>
        </w:rPr>
        <w:t xml:space="preserve"> </w:t>
      </w:r>
    </w:p>
    <w:tbl>
      <w:tblPr>
        <w:tblW w:w="3241"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76" w:type="dxa"/>
          <w:right w:w="76" w:type="dxa"/>
        </w:tblCellMar>
        <w:tblLook w:val="04A0" w:firstRow="1" w:lastRow="0" w:firstColumn="1" w:lastColumn="0" w:noHBand="0" w:noVBand="1"/>
      </w:tblPr>
      <w:tblGrid>
        <w:gridCol w:w="1693"/>
        <w:gridCol w:w="1760"/>
      </w:tblGrid>
      <w:tr w:rsidR="00B049D6" w:rsidRPr="00B049D6" w14:paraId="6DD0983D" w14:textId="77777777" w:rsidTr="00B049D6">
        <w:trPr>
          <w:trHeight w:val="213"/>
          <w:jc w:val="center"/>
        </w:trPr>
        <w:tc>
          <w:tcPr>
            <w:tcW w:w="1096" w:type="dxa"/>
            <w:tcBorders>
              <w:top w:val="single" w:sz="8" w:space="0" w:color="auto"/>
              <w:left w:val="single" w:sz="8" w:space="0" w:color="auto"/>
              <w:bottom w:val="single" w:sz="2" w:space="0" w:color="auto"/>
              <w:right w:val="single" w:sz="2" w:space="0" w:color="auto"/>
            </w:tcBorders>
            <w:vAlign w:val="center"/>
            <w:hideMark/>
          </w:tcPr>
          <w:p w14:paraId="270B9BBC" w14:textId="77777777" w:rsidR="00B049D6" w:rsidRPr="00B049D6" w:rsidRDefault="00B049D6" w:rsidP="00E578AF">
            <w:pPr>
              <w:ind w:left="567"/>
              <w:jc w:val="both"/>
              <w:rPr>
                <w:rFonts w:cs="Arial"/>
              </w:rPr>
            </w:pPr>
            <w:r w:rsidRPr="00B049D6">
              <w:rPr>
                <w:rFonts w:cs="Arial"/>
              </w:rPr>
              <w:t>Minimum</w:t>
            </w:r>
          </w:p>
        </w:tc>
        <w:tc>
          <w:tcPr>
            <w:tcW w:w="1204" w:type="dxa"/>
            <w:tcBorders>
              <w:top w:val="single" w:sz="8" w:space="0" w:color="auto"/>
              <w:left w:val="single" w:sz="2" w:space="0" w:color="auto"/>
              <w:bottom w:val="single" w:sz="2" w:space="0" w:color="auto"/>
              <w:right w:val="single" w:sz="8" w:space="0" w:color="auto"/>
            </w:tcBorders>
            <w:vAlign w:val="center"/>
            <w:hideMark/>
          </w:tcPr>
          <w:p w14:paraId="0362512B" w14:textId="77777777" w:rsidR="00B049D6" w:rsidRPr="00B049D6" w:rsidRDefault="00B049D6" w:rsidP="00E578AF">
            <w:pPr>
              <w:ind w:left="567"/>
              <w:jc w:val="both"/>
              <w:rPr>
                <w:rFonts w:cs="Arial"/>
              </w:rPr>
            </w:pPr>
            <w:r w:rsidRPr="00B049D6">
              <w:rPr>
                <w:rFonts w:cs="Arial"/>
              </w:rPr>
              <w:t>Maximum</w:t>
            </w:r>
          </w:p>
        </w:tc>
      </w:tr>
      <w:tr w:rsidR="00B049D6" w:rsidRPr="00B049D6" w14:paraId="12704ECB" w14:textId="77777777" w:rsidTr="00B049D6">
        <w:trPr>
          <w:trHeight w:val="137"/>
          <w:jc w:val="center"/>
        </w:trPr>
        <w:tc>
          <w:tcPr>
            <w:tcW w:w="1096" w:type="dxa"/>
            <w:tcBorders>
              <w:top w:val="single" w:sz="2" w:space="0" w:color="auto"/>
              <w:left w:val="single" w:sz="8" w:space="0" w:color="auto"/>
              <w:bottom w:val="single" w:sz="8" w:space="0" w:color="auto"/>
              <w:right w:val="single" w:sz="2" w:space="0" w:color="auto"/>
            </w:tcBorders>
            <w:vAlign w:val="center"/>
            <w:hideMark/>
          </w:tcPr>
          <w:p w14:paraId="766D5025" w14:textId="77777777" w:rsidR="00B049D6" w:rsidRPr="00B049D6" w:rsidRDefault="00B049D6" w:rsidP="00E578AF">
            <w:pPr>
              <w:ind w:left="567"/>
              <w:jc w:val="both"/>
              <w:rPr>
                <w:rFonts w:cs="Arial"/>
              </w:rPr>
            </w:pPr>
            <w:r w:rsidRPr="00B049D6">
              <w:rPr>
                <w:rFonts w:cs="Arial"/>
              </w:rPr>
              <w:t>£2,270</w:t>
            </w:r>
          </w:p>
        </w:tc>
        <w:tc>
          <w:tcPr>
            <w:tcW w:w="1204" w:type="dxa"/>
            <w:tcBorders>
              <w:top w:val="single" w:sz="2" w:space="0" w:color="auto"/>
              <w:left w:val="single" w:sz="2" w:space="0" w:color="auto"/>
              <w:bottom w:val="single" w:sz="8" w:space="0" w:color="auto"/>
              <w:right w:val="single" w:sz="8" w:space="0" w:color="auto"/>
            </w:tcBorders>
            <w:vAlign w:val="center"/>
            <w:hideMark/>
          </w:tcPr>
          <w:p w14:paraId="5AA8A289" w14:textId="77777777" w:rsidR="00B049D6" w:rsidRPr="00B049D6" w:rsidRDefault="00B049D6" w:rsidP="00E578AF">
            <w:pPr>
              <w:ind w:left="567"/>
              <w:jc w:val="both"/>
              <w:rPr>
                <w:rFonts w:cs="Arial"/>
              </w:rPr>
            </w:pPr>
            <w:r w:rsidRPr="00B049D6">
              <w:rPr>
                <w:rFonts w:cs="Arial"/>
              </w:rPr>
              <w:t>£4,479</w:t>
            </w:r>
          </w:p>
        </w:tc>
      </w:tr>
    </w:tbl>
    <w:p w14:paraId="40576BDD" w14:textId="62BB3317" w:rsidR="003A72B2" w:rsidRPr="00F91707" w:rsidRDefault="003A72B2" w:rsidP="00E578AF">
      <w:pPr>
        <w:ind w:left="567"/>
        <w:jc w:val="both"/>
        <w:rPr>
          <w:rFonts w:cs="Arial"/>
        </w:rPr>
      </w:pPr>
      <w:r w:rsidRPr="00D05CF7">
        <w:rPr>
          <w:rFonts w:cs="Arial"/>
          <w:b/>
        </w:rPr>
        <w:t>.</w:t>
      </w:r>
    </w:p>
    <w:p w14:paraId="018E59E1" w14:textId="77777777" w:rsidR="00D009A0" w:rsidRPr="000F6A99" w:rsidRDefault="00D009A0" w:rsidP="00403821">
      <w:pPr>
        <w:pStyle w:val="Heading1"/>
        <w:numPr>
          <w:ilvl w:val="0"/>
          <w:numId w:val="20"/>
        </w:numPr>
        <w:ind w:left="567" w:hanging="567"/>
        <w:jc w:val="both"/>
        <w:rPr>
          <w:sz w:val="24"/>
        </w:rPr>
      </w:pPr>
      <w:bookmarkStart w:id="178" w:name="_Toc52438020"/>
      <w:r w:rsidRPr="000F6A99">
        <w:rPr>
          <w:sz w:val="24"/>
        </w:rPr>
        <w:lastRenderedPageBreak/>
        <w:t>Additional payments to teachers</w:t>
      </w:r>
      <w:bookmarkEnd w:id="178"/>
    </w:p>
    <w:p w14:paraId="4D1AAB29" w14:textId="77777777" w:rsidR="00D009A0" w:rsidRDefault="00D009A0" w:rsidP="00E578AF">
      <w:pPr>
        <w:jc w:val="both"/>
        <w:rPr>
          <w:rFonts w:cs="Arial"/>
        </w:rPr>
      </w:pPr>
    </w:p>
    <w:p w14:paraId="132513FF" w14:textId="3E30BC27" w:rsidR="00D009A0" w:rsidRDefault="00D009A0" w:rsidP="00E578AF">
      <w:pPr>
        <w:ind w:left="567"/>
        <w:jc w:val="both"/>
        <w:rPr>
          <w:rFonts w:cs="Arial"/>
        </w:rPr>
      </w:pPr>
      <w:r>
        <w:rPr>
          <w:rFonts w:cs="Arial"/>
        </w:rPr>
        <w:t xml:space="preserve">The </w:t>
      </w:r>
      <w:r w:rsidR="008D2440">
        <w:rPr>
          <w:rFonts w:cs="Arial"/>
        </w:rPr>
        <w:t>Trust</w:t>
      </w:r>
      <w:r>
        <w:rPr>
          <w:rFonts w:cs="Arial"/>
        </w:rPr>
        <w:t xml:space="preserve"> may exercise its discretion to award additional payments to teachers (including the Headteacher</w:t>
      </w:r>
      <w:r w:rsidR="00B049D6">
        <w:rPr>
          <w:rFonts w:cs="Arial"/>
        </w:rPr>
        <w:t xml:space="preserve"> and anyone in the Senior Leadership Team</w:t>
      </w:r>
      <w:r>
        <w:rPr>
          <w:rFonts w:cs="Arial"/>
        </w:rPr>
        <w:t xml:space="preserve"> in some cases) as follows:</w:t>
      </w:r>
    </w:p>
    <w:p w14:paraId="107CE340" w14:textId="77777777" w:rsidR="008D2440" w:rsidRDefault="008D2440" w:rsidP="00E578AF">
      <w:pPr>
        <w:ind w:left="567" w:hanging="567"/>
        <w:jc w:val="both"/>
        <w:rPr>
          <w:rFonts w:cs="Arial"/>
        </w:rPr>
      </w:pPr>
    </w:p>
    <w:p w14:paraId="2226B7EA" w14:textId="77777777" w:rsidR="00D009A0" w:rsidRPr="00740FB4" w:rsidRDefault="008D2440" w:rsidP="00E578AF">
      <w:pPr>
        <w:ind w:left="567" w:hanging="567"/>
        <w:jc w:val="both"/>
        <w:rPr>
          <w:rFonts w:cs="Arial"/>
          <w:i/>
        </w:rPr>
      </w:pPr>
      <w:r>
        <w:rPr>
          <w:rFonts w:cs="Arial"/>
        </w:rPr>
        <w:t>2</w:t>
      </w:r>
      <w:r w:rsidR="00BE398F">
        <w:rPr>
          <w:rFonts w:cs="Arial"/>
        </w:rPr>
        <w:t>7</w:t>
      </w:r>
      <w:r w:rsidR="00D009A0" w:rsidRPr="00740FB4">
        <w:rPr>
          <w:rFonts w:cs="Arial"/>
        </w:rPr>
        <w:t>.1</w:t>
      </w:r>
      <w:r w:rsidR="00D009A0" w:rsidRPr="00740FB4">
        <w:rPr>
          <w:rFonts w:cs="Arial"/>
        </w:rPr>
        <w:tab/>
      </w:r>
      <w:r w:rsidR="00D009A0" w:rsidRPr="00E34C53">
        <w:rPr>
          <w:rFonts w:cs="Arial"/>
          <w:b/>
          <w:i/>
        </w:rPr>
        <w:t>Continuous professional development outside normal school hours</w:t>
      </w:r>
    </w:p>
    <w:p w14:paraId="426A3F2F" w14:textId="77777777" w:rsidR="00D009A0" w:rsidRDefault="00D009A0" w:rsidP="00E578AF">
      <w:pPr>
        <w:jc w:val="both"/>
        <w:rPr>
          <w:rFonts w:cs="Arial"/>
          <w:highlight w:val="lightGray"/>
        </w:rPr>
      </w:pPr>
    </w:p>
    <w:p w14:paraId="39DC1836" w14:textId="56734F85" w:rsidR="00D009A0" w:rsidRPr="00B049D6" w:rsidRDefault="00D009A0" w:rsidP="00E578AF">
      <w:pPr>
        <w:ind w:left="567"/>
        <w:jc w:val="both"/>
        <w:rPr>
          <w:rFonts w:cs="Arial"/>
        </w:rPr>
      </w:pPr>
      <w:r w:rsidRPr="00B049D6">
        <w:rPr>
          <w:rFonts w:cs="Arial"/>
        </w:rPr>
        <w:t xml:space="preserve">The Trust </w:t>
      </w:r>
      <w:r w:rsidR="00B049D6">
        <w:rPr>
          <w:rFonts w:cs="Arial"/>
        </w:rPr>
        <w:t>may</w:t>
      </w:r>
      <w:r w:rsidRPr="00B049D6">
        <w:rPr>
          <w:rFonts w:cs="Arial"/>
        </w:rPr>
        <w:t xml:space="preserve"> pay </w:t>
      </w:r>
      <w:r w:rsidR="00B049D6" w:rsidRPr="00B049D6">
        <w:rPr>
          <w:rFonts w:cs="Arial"/>
        </w:rPr>
        <w:t>a</w:t>
      </w:r>
      <w:r w:rsidRPr="00B049D6">
        <w:rPr>
          <w:rFonts w:cs="Arial"/>
        </w:rPr>
        <w:t xml:space="preserve"> fixed hourly rate based on the member of staff’s actual salary or an hourly rate based on a notional rate in relation to any approved continuous professional development activity undertaken by an individual teacher</w:t>
      </w:r>
      <w:r w:rsidR="00ED2323" w:rsidRPr="00B049D6">
        <w:rPr>
          <w:rFonts w:cs="Arial"/>
        </w:rPr>
        <w:t xml:space="preserve">, other than the Head of School or Headteacher, </w:t>
      </w:r>
      <w:r w:rsidRPr="00B049D6">
        <w:rPr>
          <w:rFonts w:cs="Arial"/>
        </w:rPr>
        <w:t xml:space="preserve">outside normal school hours </w:t>
      </w:r>
    </w:p>
    <w:p w14:paraId="4B99B4FF" w14:textId="77777777" w:rsidR="00D009A0" w:rsidRPr="00D05CF7" w:rsidRDefault="00D009A0" w:rsidP="00E578AF">
      <w:pPr>
        <w:ind w:left="567"/>
        <w:jc w:val="both"/>
        <w:rPr>
          <w:rFonts w:cs="Arial"/>
          <w:b/>
          <w:highlight w:val="lightGray"/>
        </w:rPr>
      </w:pPr>
    </w:p>
    <w:p w14:paraId="37CB1C54" w14:textId="6D267966" w:rsidR="00D009A0" w:rsidRPr="00740FB4" w:rsidRDefault="008D2440" w:rsidP="00E578AF">
      <w:pPr>
        <w:tabs>
          <w:tab w:val="left" w:pos="567"/>
        </w:tabs>
        <w:jc w:val="both"/>
        <w:rPr>
          <w:rFonts w:cs="Arial"/>
          <w:i/>
        </w:rPr>
      </w:pPr>
      <w:r>
        <w:rPr>
          <w:rFonts w:cs="Arial"/>
        </w:rPr>
        <w:t>2</w:t>
      </w:r>
      <w:r w:rsidR="00BE398F">
        <w:rPr>
          <w:rFonts w:cs="Arial"/>
        </w:rPr>
        <w:t>7</w:t>
      </w:r>
      <w:r w:rsidR="00D009A0" w:rsidRPr="00740FB4">
        <w:rPr>
          <w:rFonts w:cs="Arial"/>
        </w:rPr>
        <w:t>.2</w:t>
      </w:r>
      <w:r w:rsidR="00D009A0" w:rsidRPr="00740FB4">
        <w:rPr>
          <w:rFonts w:cs="Arial"/>
        </w:rPr>
        <w:tab/>
      </w:r>
      <w:r w:rsidR="00D009A0" w:rsidRPr="00F21ECF">
        <w:rPr>
          <w:rFonts w:cs="Arial"/>
          <w:b/>
          <w:i/>
        </w:rPr>
        <w:t>Activities relating to the provision of initial teacher training</w:t>
      </w:r>
    </w:p>
    <w:p w14:paraId="060A9F0E" w14:textId="77777777" w:rsidR="00D009A0" w:rsidRDefault="00D009A0" w:rsidP="00E578AF">
      <w:pPr>
        <w:jc w:val="both"/>
        <w:rPr>
          <w:rFonts w:cs="Arial"/>
          <w:highlight w:val="lightGray"/>
        </w:rPr>
      </w:pPr>
    </w:p>
    <w:p w14:paraId="5845A8AD" w14:textId="77777777" w:rsidR="00D009A0" w:rsidRPr="00D05CF7" w:rsidRDefault="00D009A0" w:rsidP="00E578AF">
      <w:pPr>
        <w:ind w:left="567"/>
        <w:jc w:val="both"/>
        <w:rPr>
          <w:rFonts w:cs="Arial"/>
        </w:rPr>
      </w:pPr>
      <w:r w:rsidRPr="00D05CF7">
        <w:rPr>
          <w:rFonts w:cs="Arial"/>
        </w:rPr>
        <w:t xml:space="preserve">The Trust will determine any such payments </w:t>
      </w:r>
      <w:r w:rsidR="00ED2323" w:rsidRPr="00D05CF7">
        <w:rPr>
          <w:rFonts w:cs="Arial"/>
        </w:rPr>
        <w:t xml:space="preserve">to an individual teacher, other than the Head of School or Headteacher, </w:t>
      </w:r>
      <w:r w:rsidRPr="00D05CF7">
        <w:rPr>
          <w:rFonts w:cs="Arial"/>
        </w:rPr>
        <w:t>on an individual basis.</w:t>
      </w:r>
    </w:p>
    <w:p w14:paraId="6DC3671A" w14:textId="5E99B400" w:rsidR="00D009A0" w:rsidRDefault="00D009A0" w:rsidP="00E578AF">
      <w:pPr>
        <w:jc w:val="both"/>
        <w:rPr>
          <w:rFonts w:cs="Arial"/>
          <w:i/>
        </w:rPr>
      </w:pPr>
    </w:p>
    <w:p w14:paraId="7C573260" w14:textId="77777777" w:rsidR="00D009A0" w:rsidRPr="00740FB4" w:rsidRDefault="008D2440" w:rsidP="00E578AF">
      <w:pPr>
        <w:ind w:left="567" w:hanging="567"/>
        <w:jc w:val="both"/>
        <w:rPr>
          <w:rFonts w:cs="Arial"/>
        </w:rPr>
      </w:pPr>
      <w:r>
        <w:rPr>
          <w:rFonts w:cs="Arial"/>
        </w:rPr>
        <w:t>2</w:t>
      </w:r>
      <w:r w:rsidR="00BE398F">
        <w:rPr>
          <w:rFonts w:cs="Arial"/>
        </w:rPr>
        <w:t>7</w:t>
      </w:r>
      <w:r w:rsidR="00D009A0" w:rsidRPr="00740FB4">
        <w:rPr>
          <w:rFonts w:cs="Arial"/>
        </w:rPr>
        <w:t>.3</w:t>
      </w:r>
      <w:r w:rsidR="00D009A0" w:rsidRPr="00740FB4">
        <w:rPr>
          <w:rFonts w:cs="Arial"/>
        </w:rPr>
        <w:tab/>
      </w:r>
      <w:r w:rsidR="00D009A0" w:rsidRPr="00F21ECF">
        <w:rPr>
          <w:rFonts w:cs="Arial"/>
          <w:b/>
          <w:i/>
        </w:rPr>
        <w:t>Participation in out of school hours learning activities</w:t>
      </w:r>
    </w:p>
    <w:p w14:paraId="3834764D" w14:textId="77777777" w:rsidR="00D009A0" w:rsidRDefault="00D009A0" w:rsidP="00E578AF">
      <w:pPr>
        <w:jc w:val="both"/>
        <w:rPr>
          <w:rFonts w:cs="Arial"/>
        </w:rPr>
      </w:pPr>
    </w:p>
    <w:p w14:paraId="388EC93E" w14:textId="55EACE19" w:rsidR="00D009A0" w:rsidRPr="00B049D6" w:rsidRDefault="00D009A0" w:rsidP="00E578AF">
      <w:pPr>
        <w:ind w:left="567"/>
        <w:jc w:val="both"/>
        <w:rPr>
          <w:rFonts w:cs="Arial"/>
        </w:rPr>
      </w:pPr>
      <w:r w:rsidRPr="00B049D6">
        <w:rPr>
          <w:rFonts w:cs="Arial"/>
        </w:rPr>
        <w:t xml:space="preserve">The Trust may </w:t>
      </w:r>
      <w:r w:rsidR="00B049D6">
        <w:rPr>
          <w:rFonts w:cs="Arial"/>
        </w:rPr>
        <w:t xml:space="preserve">pay </w:t>
      </w:r>
      <w:r w:rsidR="00B049D6" w:rsidRPr="00B049D6">
        <w:rPr>
          <w:rFonts w:cs="Arial"/>
        </w:rPr>
        <w:t>a</w:t>
      </w:r>
      <w:r w:rsidRPr="00B049D6">
        <w:rPr>
          <w:rFonts w:cs="Arial"/>
        </w:rPr>
        <w:t xml:space="preserve"> fixed hourly rate based on the teacher’s actual salary or an hourly rate based on a notional rate determined by the Trust</w:t>
      </w:r>
      <w:r w:rsidR="00B049D6" w:rsidRPr="00B049D6">
        <w:rPr>
          <w:rFonts w:cs="Arial"/>
        </w:rPr>
        <w:t xml:space="preserve"> </w:t>
      </w:r>
      <w:r w:rsidR="00ED2323" w:rsidRPr="00B049D6">
        <w:rPr>
          <w:rFonts w:cs="Arial"/>
        </w:rPr>
        <w:t>to a teacher</w:t>
      </w:r>
      <w:r w:rsidR="00B049D6" w:rsidRPr="00B049D6">
        <w:rPr>
          <w:rFonts w:cs="Arial"/>
        </w:rPr>
        <w:t>, support staff</w:t>
      </w:r>
      <w:r w:rsidR="00ED2323" w:rsidRPr="00B049D6">
        <w:rPr>
          <w:rFonts w:cs="Arial"/>
        </w:rPr>
        <w:t xml:space="preserve">, other than the Head of School or Headteacher, for agreed </w:t>
      </w:r>
      <w:r w:rsidRPr="00B049D6">
        <w:rPr>
          <w:rFonts w:cs="Arial"/>
        </w:rPr>
        <w:t>out of school hours learning activities</w:t>
      </w:r>
      <w:r w:rsidR="00ED2323" w:rsidRPr="00B049D6">
        <w:rPr>
          <w:rFonts w:cs="Arial"/>
        </w:rPr>
        <w:t xml:space="preserve"> such as </w:t>
      </w:r>
      <w:r w:rsidRPr="00B049D6">
        <w:rPr>
          <w:rFonts w:cs="Arial"/>
        </w:rPr>
        <w:t>breakfast clubs, homework clubs, summer schools etc.</w:t>
      </w:r>
    </w:p>
    <w:p w14:paraId="478CA3C8" w14:textId="3D8A8D97" w:rsidR="00D009A0" w:rsidRDefault="00D009A0" w:rsidP="00E578AF">
      <w:pPr>
        <w:jc w:val="both"/>
        <w:rPr>
          <w:rFonts w:cs="Arial"/>
          <w:i/>
        </w:rPr>
      </w:pPr>
    </w:p>
    <w:p w14:paraId="797416C1" w14:textId="77777777" w:rsidR="003A72B2" w:rsidRDefault="003A72B2" w:rsidP="00E578AF">
      <w:pPr>
        <w:tabs>
          <w:tab w:val="left" w:pos="567"/>
        </w:tabs>
        <w:ind w:left="567" w:hanging="567"/>
        <w:jc w:val="both"/>
        <w:rPr>
          <w:rFonts w:cs="Arial"/>
          <w:b/>
        </w:rPr>
      </w:pPr>
      <w:r w:rsidRPr="00F91707">
        <w:rPr>
          <w:rFonts w:cs="Arial"/>
        </w:rPr>
        <w:t>27.4</w:t>
      </w:r>
      <w:r w:rsidRPr="00F91707">
        <w:rPr>
          <w:rFonts w:cs="Arial"/>
        </w:rPr>
        <w:tab/>
      </w:r>
      <w:r>
        <w:rPr>
          <w:rFonts w:cs="Arial"/>
          <w:b/>
        </w:rPr>
        <w:t>Additional responsibilities and activities linked to provision of services relating to raising of educational standards to one or more additional schools:</w:t>
      </w:r>
    </w:p>
    <w:p w14:paraId="7599E7EA" w14:textId="77777777" w:rsidR="003A72B2" w:rsidRDefault="003A72B2" w:rsidP="00E578AF">
      <w:pPr>
        <w:jc w:val="both"/>
        <w:rPr>
          <w:rFonts w:cs="Arial"/>
          <w:b/>
        </w:rPr>
      </w:pPr>
    </w:p>
    <w:p w14:paraId="474DA345" w14:textId="77777777" w:rsidR="003A72B2" w:rsidRPr="00F91707" w:rsidRDefault="003A72B2" w:rsidP="00E578AF">
      <w:pPr>
        <w:ind w:left="567"/>
        <w:jc w:val="both"/>
        <w:rPr>
          <w:rFonts w:cs="Arial"/>
        </w:rPr>
      </w:pPr>
      <w:r w:rsidRPr="00F91707">
        <w:rPr>
          <w:rFonts w:cs="Arial"/>
        </w:rPr>
        <w:t>The Trust has chosen not to exercise its discretion to award additional payments for additional responsibilities and activities linked to provision of services relating to raising of educational standards to one or more additional schools.</w:t>
      </w:r>
    </w:p>
    <w:p w14:paraId="087D6AFB" w14:textId="77777777" w:rsidR="003A72B2" w:rsidRPr="00364201" w:rsidRDefault="003A72B2" w:rsidP="00E578AF">
      <w:pPr>
        <w:jc w:val="both"/>
        <w:rPr>
          <w:rFonts w:cs="Arial"/>
          <w:i/>
        </w:rPr>
      </w:pPr>
    </w:p>
    <w:p w14:paraId="4E7DDBA6" w14:textId="77777777" w:rsidR="00D009A0" w:rsidRPr="00740FB4" w:rsidRDefault="008D2440" w:rsidP="00E578AF">
      <w:pPr>
        <w:ind w:left="567" w:hanging="567"/>
        <w:jc w:val="both"/>
        <w:rPr>
          <w:rFonts w:cs="Arial"/>
        </w:rPr>
      </w:pPr>
      <w:r>
        <w:rPr>
          <w:rFonts w:cs="Arial"/>
        </w:rPr>
        <w:t>2</w:t>
      </w:r>
      <w:r w:rsidR="00BE398F">
        <w:rPr>
          <w:rFonts w:cs="Arial"/>
        </w:rPr>
        <w:t>7</w:t>
      </w:r>
      <w:r w:rsidR="00D009A0" w:rsidRPr="00740FB4">
        <w:rPr>
          <w:rFonts w:cs="Arial"/>
        </w:rPr>
        <w:t>.4</w:t>
      </w:r>
      <w:r w:rsidR="00D009A0" w:rsidRPr="00740FB4">
        <w:rPr>
          <w:rFonts w:cs="Arial"/>
        </w:rPr>
        <w:tab/>
      </w:r>
      <w:r w:rsidR="00D009A0" w:rsidRPr="00F21ECF">
        <w:rPr>
          <w:rFonts w:cs="Arial"/>
          <w:b/>
          <w:i/>
        </w:rPr>
        <w:t>Acting allowances</w:t>
      </w:r>
    </w:p>
    <w:p w14:paraId="4D605F8C" w14:textId="77777777" w:rsidR="00D009A0" w:rsidRDefault="00D009A0" w:rsidP="00E578AF">
      <w:pPr>
        <w:jc w:val="both"/>
        <w:rPr>
          <w:rFonts w:cs="Arial"/>
        </w:rPr>
      </w:pPr>
    </w:p>
    <w:p w14:paraId="053E5B73" w14:textId="1B3EEAD1" w:rsidR="00D009A0" w:rsidRDefault="00D009A0" w:rsidP="00E578AF">
      <w:pPr>
        <w:ind w:left="567"/>
        <w:jc w:val="both"/>
        <w:rPr>
          <w:rFonts w:cs="Arial"/>
        </w:rPr>
      </w:pPr>
      <w:r>
        <w:rPr>
          <w:rFonts w:cs="Arial"/>
        </w:rPr>
        <w:t>Where a teacher</w:t>
      </w:r>
      <w:r w:rsidR="00CA6C7C">
        <w:rPr>
          <w:rFonts w:cs="Arial"/>
        </w:rPr>
        <w:t xml:space="preserve"> (including the Deputy Head Teacher acting up)</w:t>
      </w:r>
      <w:r>
        <w:rPr>
          <w:rFonts w:cs="Arial"/>
        </w:rPr>
        <w:t xml:space="preserve"> is assigned and carries out the duties of a Headteacher, Deputy Headteacher, or Assistant Headteacher but has not been appointed in an acting capacity, the Trust shall, within four weeks, determine whether or not an allowance should be paid in accordance with the provisions of the STPCD</w:t>
      </w:r>
      <w:r w:rsidR="00922C1F">
        <w:rPr>
          <w:rFonts w:cs="Arial"/>
        </w:rPr>
        <w:t xml:space="preserve"> or by its discretion if the STPCD is silent as to this</w:t>
      </w:r>
      <w:r>
        <w:rPr>
          <w:rFonts w:cs="Arial"/>
        </w:rPr>
        <w:t>.</w:t>
      </w:r>
    </w:p>
    <w:p w14:paraId="4446F93C" w14:textId="77777777" w:rsidR="00D009A0" w:rsidRDefault="00D009A0" w:rsidP="00E578AF">
      <w:pPr>
        <w:jc w:val="both"/>
        <w:rPr>
          <w:rFonts w:cs="Arial"/>
          <w:b/>
        </w:rPr>
      </w:pPr>
    </w:p>
    <w:p w14:paraId="71D43DF2" w14:textId="77777777" w:rsidR="00D009A0" w:rsidRPr="00CE1A60" w:rsidRDefault="008D2440" w:rsidP="00E578AF">
      <w:pPr>
        <w:ind w:left="567" w:hanging="567"/>
        <w:jc w:val="both"/>
        <w:rPr>
          <w:rFonts w:cs="Arial"/>
          <w:i/>
        </w:rPr>
      </w:pPr>
      <w:r>
        <w:rPr>
          <w:rFonts w:cs="Arial"/>
        </w:rPr>
        <w:t>2</w:t>
      </w:r>
      <w:r w:rsidR="00BE398F">
        <w:rPr>
          <w:rFonts w:cs="Arial"/>
        </w:rPr>
        <w:t>7</w:t>
      </w:r>
      <w:r w:rsidR="00D009A0" w:rsidRPr="00CE1A60">
        <w:rPr>
          <w:rFonts w:cs="Arial"/>
        </w:rPr>
        <w:t>.5</w:t>
      </w:r>
      <w:r w:rsidR="00D009A0" w:rsidRPr="00CE1A60">
        <w:rPr>
          <w:rFonts w:cs="Arial"/>
        </w:rPr>
        <w:tab/>
      </w:r>
      <w:r w:rsidR="00D009A0" w:rsidRPr="00F21ECF">
        <w:rPr>
          <w:rFonts w:cs="Arial"/>
          <w:b/>
          <w:i/>
        </w:rPr>
        <w:t>Recruitment and retention incentives and benefits</w:t>
      </w:r>
    </w:p>
    <w:p w14:paraId="7659743B" w14:textId="77777777" w:rsidR="00D009A0" w:rsidRPr="00CE1A60" w:rsidRDefault="00D009A0" w:rsidP="00E578AF">
      <w:pPr>
        <w:jc w:val="both"/>
        <w:rPr>
          <w:rFonts w:cs="Arial"/>
          <w:i/>
          <w:highlight w:val="lightGray"/>
        </w:rPr>
      </w:pPr>
    </w:p>
    <w:p w14:paraId="70C74419" w14:textId="0FBA45E6" w:rsidR="00D009A0" w:rsidRDefault="00D009A0" w:rsidP="00E578AF">
      <w:pPr>
        <w:ind w:left="567"/>
        <w:jc w:val="both"/>
        <w:rPr>
          <w:rFonts w:cs="Arial"/>
        </w:rPr>
      </w:pPr>
      <w:r>
        <w:rPr>
          <w:rFonts w:cs="Arial"/>
        </w:rPr>
        <w:t>Exceptionally, t</w:t>
      </w:r>
      <w:r w:rsidRPr="00210363">
        <w:rPr>
          <w:rFonts w:cs="Arial"/>
        </w:rPr>
        <w:t xml:space="preserve">he </w:t>
      </w:r>
      <w:r>
        <w:rPr>
          <w:rFonts w:cs="Arial"/>
        </w:rPr>
        <w:t>Trust</w:t>
      </w:r>
      <w:r w:rsidRPr="00210363">
        <w:rPr>
          <w:rFonts w:cs="Arial"/>
        </w:rPr>
        <w:t xml:space="preserve"> may, as an incentive for the recruitment of new teachers and/or the retention of existing teachers, make payments or provide other financial support and benefits as it considers necessary. </w:t>
      </w:r>
      <w:r>
        <w:rPr>
          <w:rFonts w:cs="Arial"/>
        </w:rPr>
        <w:t xml:space="preserve"> </w:t>
      </w:r>
      <w:r w:rsidRPr="00210363">
        <w:rPr>
          <w:rFonts w:cs="Arial"/>
        </w:rPr>
        <w:t xml:space="preserve">Where these payments are to be of a limited duration, the </w:t>
      </w:r>
      <w:r>
        <w:rPr>
          <w:rFonts w:cs="Arial"/>
        </w:rPr>
        <w:t>Trust</w:t>
      </w:r>
      <w:r w:rsidRPr="00210363">
        <w:rPr>
          <w:rFonts w:cs="Arial"/>
        </w:rPr>
        <w:t xml:space="preserve"> will specify at the outset how long the payments will last. All other payments will be reviewed on an </w:t>
      </w:r>
      <w:r w:rsidR="00CA6C7C" w:rsidRPr="00CA6C7C">
        <w:rPr>
          <w:rFonts w:cs="Arial"/>
        </w:rPr>
        <w:t>annual</w:t>
      </w:r>
      <w:r w:rsidRPr="00F91707">
        <w:rPr>
          <w:rFonts w:cs="Arial"/>
          <w:b/>
        </w:rPr>
        <w:t xml:space="preserve"> </w:t>
      </w:r>
      <w:r w:rsidRPr="009853AE">
        <w:rPr>
          <w:rFonts w:cs="Arial"/>
        </w:rPr>
        <w:t>basis aft</w:t>
      </w:r>
      <w:r w:rsidR="00ED2323" w:rsidRPr="009853AE">
        <w:rPr>
          <w:rFonts w:cs="Arial"/>
        </w:rPr>
        <w:t>er which they may be withdrawn.  These payments</w:t>
      </w:r>
      <w:r w:rsidR="00ED2323">
        <w:rPr>
          <w:rFonts w:cs="Arial"/>
        </w:rPr>
        <w:t xml:space="preserve"> cannot be made to the Headteacher, Deputy Headteacher or Assistant Headteacher.</w:t>
      </w:r>
    </w:p>
    <w:p w14:paraId="278C6C8B" w14:textId="77777777" w:rsidR="00D009A0" w:rsidRPr="00AA4CD8" w:rsidRDefault="00D009A0" w:rsidP="00E578AF">
      <w:pPr>
        <w:ind w:left="567"/>
        <w:jc w:val="both"/>
        <w:rPr>
          <w:rFonts w:cs="Arial"/>
        </w:rPr>
      </w:pPr>
    </w:p>
    <w:p w14:paraId="16579D61" w14:textId="77777777" w:rsidR="00BE398F" w:rsidRDefault="00BE398F" w:rsidP="00E578AF">
      <w:pPr>
        <w:jc w:val="both"/>
        <w:rPr>
          <w:rFonts w:cs="Arial"/>
          <w:b/>
        </w:rPr>
      </w:pPr>
    </w:p>
    <w:p w14:paraId="3A3D4F62" w14:textId="77777777" w:rsidR="0014486E" w:rsidRPr="000F6A99" w:rsidRDefault="0014486E" w:rsidP="00403821">
      <w:pPr>
        <w:pStyle w:val="Heading1"/>
        <w:numPr>
          <w:ilvl w:val="0"/>
          <w:numId w:val="20"/>
        </w:numPr>
        <w:ind w:left="567" w:hanging="567"/>
        <w:jc w:val="both"/>
        <w:rPr>
          <w:sz w:val="24"/>
        </w:rPr>
      </w:pPr>
      <w:bookmarkStart w:id="179" w:name="_Toc13643391"/>
      <w:bookmarkStart w:id="180" w:name="_Toc13652748"/>
      <w:bookmarkStart w:id="181" w:name="_Toc474485169"/>
      <w:bookmarkStart w:id="182" w:name="_Toc52438021"/>
      <w:bookmarkEnd w:id="179"/>
      <w:bookmarkEnd w:id="180"/>
      <w:r w:rsidRPr="000F6A99">
        <w:rPr>
          <w:sz w:val="24"/>
        </w:rPr>
        <w:t>Unqualified teachers</w:t>
      </w:r>
      <w:bookmarkEnd w:id="181"/>
      <w:bookmarkEnd w:id="182"/>
    </w:p>
    <w:p w14:paraId="5D1B29F8" w14:textId="77777777" w:rsidR="0014486E" w:rsidRDefault="0014486E" w:rsidP="00E578AF">
      <w:pPr>
        <w:ind w:left="567" w:hanging="567"/>
        <w:jc w:val="both"/>
        <w:rPr>
          <w:rFonts w:cs="Arial"/>
          <w:b/>
        </w:rPr>
      </w:pPr>
    </w:p>
    <w:p w14:paraId="7625FCA3" w14:textId="77777777" w:rsidR="0014486E" w:rsidRDefault="0014486E" w:rsidP="00E578AF">
      <w:pPr>
        <w:ind w:left="567"/>
        <w:jc w:val="both"/>
        <w:rPr>
          <w:rFonts w:cs="Arial"/>
        </w:rPr>
      </w:pPr>
      <w:r>
        <w:rPr>
          <w:rFonts w:cs="Arial"/>
        </w:rPr>
        <w:t>The salaries of unqualified teachers will be assessed on appointment and will be paid on the unqualified teacher pay range.</w:t>
      </w:r>
    </w:p>
    <w:p w14:paraId="2A59E87C" w14:textId="77777777" w:rsidR="0014486E" w:rsidRDefault="0014486E" w:rsidP="00E578AF">
      <w:pPr>
        <w:ind w:left="567"/>
        <w:jc w:val="both"/>
        <w:rPr>
          <w:rFonts w:cs="Arial"/>
        </w:rPr>
      </w:pPr>
    </w:p>
    <w:p w14:paraId="10E34EC2" w14:textId="780C3869" w:rsidR="0014486E" w:rsidRPr="00D73203" w:rsidRDefault="0014486E" w:rsidP="00E578AF">
      <w:pPr>
        <w:ind w:left="567"/>
        <w:jc w:val="both"/>
        <w:rPr>
          <w:rFonts w:cs="Arial"/>
        </w:rPr>
      </w:pPr>
      <w:r w:rsidRPr="00D73203">
        <w:rPr>
          <w:rFonts w:cs="Arial"/>
        </w:rPr>
        <w:t xml:space="preserve">The </w:t>
      </w:r>
      <w:r w:rsidR="00D73203" w:rsidRPr="00D73203">
        <w:rPr>
          <w:rFonts w:cs="Arial"/>
        </w:rPr>
        <w:t>Trust</w:t>
      </w:r>
      <w:r w:rsidRPr="00D73203">
        <w:rPr>
          <w:rFonts w:cs="Arial"/>
        </w:rPr>
        <w:t xml:space="preserve"> has adopted a pay range for unqualified teachers that consists of the minimum and maximum of the unqualified teacher pay range plus four reference points as set out </w:t>
      </w:r>
      <w:r w:rsidR="00B04987">
        <w:rPr>
          <w:rFonts w:cs="Arial"/>
        </w:rPr>
        <w:t>i</w:t>
      </w:r>
      <w:r w:rsidRPr="00D73203">
        <w:rPr>
          <w:rFonts w:cs="Arial"/>
        </w:rPr>
        <w:t xml:space="preserve">n the </w:t>
      </w:r>
      <w:r w:rsidR="002410CC">
        <w:rPr>
          <w:rFonts w:cs="Arial"/>
        </w:rPr>
        <w:t>Educator Solutions</w:t>
      </w:r>
      <w:r w:rsidR="002410CC" w:rsidRPr="008937FE">
        <w:rPr>
          <w:rFonts w:cs="Arial"/>
        </w:rPr>
        <w:t xml:space="preserve"> </w:t>
      </w:r>
      <w:r w:rsidR="007153EE">
        <w:rPr>
          <w:rFonts w:cs="Arial"/>
        </w:rPr>
        <w:t>Optional</w:t>
      </w:r>
      <w:r w:rsidR="002410CC" w:rsidRPr="008937FE">
        <w:rPr>
          <w:rFonts w:cs="Arial"/>
        </w:rPr>
        <w:t xml:space="preserve"> Pay Scales</w:t>
      </w:r>
      <w:r w:rsidR="002410CC">
        <w:rPr>
          <w:rFonts w:cs="Arial"/>
        </w:rPr>
        <w:t xml:space="preserve"> </w:t>
      </w:r>
      <w:r w:rsidR="007153EE">
        <w:rPr>
          <w:rFonts w:cs="Arial"/>
        </w:rPr>
        <w:t>(</w:t>
      </w:r>
      <w:r w:rsidR="002410CC">
        <w:rPr>
          <w:rFonts w:cs="Arial"/>
        </w:rPr>
        <w:t>ESOPS</w:t>
      </w:r>
      <w:r w:rsidR="007153EE">
        <w:rPr>
          <w:rFonts w:cs="Arial"/>
        </w:rPr>
        <w:t>)</w:t>
      </w:r>
      <w:r w:rsidR="002410CC">
        <w:rPr>
          <w:rFonts w:cs="Arial"/>
        </w:rPr>
        <w:t xml:space="preserve"> - </w:t>
      </w:r>
      <w:r w:rsidR="002410CC" w:rsidRPr="008937FE">
        <w:rPr>
          <w:rFonts w:cs="Arial"/>
        </w:rPr>
        <w:t>see Annex 4</w:t>
      </w:r>
      <w:r w:rsidRPr="00D73203">
        <w:rPr>
          <w:rFonts w:cs="Arial"/>
        </w:rPr>
        <w:t>.</w:t>
      </w:r>
    </w:p>
    <w:p w14:paraId="7B512ADC" w14:textId="77777777" w:rsidR="0014486E" w:rsidRPr="00D73203" w:rsidRDefault="0014486E" w:rsidP="00E578AF">
      <w:pPr>
        <w:ind w:left="567"/>
        <w:jc w:val="both"/>
        <w:rPr>
          <w:rFonts w:cs="Arial"/>
        </w:rPr>
      </w:pPr>
    </w:p>
    <w:p w14:paraId="73E63793" w14:textId="77777777" w:rsidR="0014486E" w:rsidRPr="00D73203" w:rsidRDefault="0014486E" w:rsidP="00E578AF">
      <w:pPr>
        <w:ind w:left="567"/>
        <w:jc w:val="both"/>
        <w:rPr>
          <w:rFonts w:cs="Arial"/>
        </w:rPr>
      </w:pPr>
      <w:r w:rsidRPr="00D73203">
        <w:rPr>
          <w:rFonts w:cs="Arial"/>
        </w:rPr>
        <w:t>On appointment, points on this pay scale will be awarded as follows:</w:t>
      </w:r>
    </w:p>
    <w:p w14:paraId="61EEF3C4" w14:textId="77777777" w:rsidR="0014486E" w:rsidRPr="00D73203" w:rsidRDefault="0014486E" w:rsidP="00403821">
      <w:pPr>
        <w:numPr>
          <w:ilvl w:val="0"/>
          <w:numId w:val="7"/>
        </w:numPr>
        <w:tabs>
          <w:tab w:val="clear" w:pos="720"/>
          <w:tab w:val="num" w:pos="851"/>
        </w:tabs>
        <w:ind w:left="851" w:hanging="284"/>
        <w:jc w:val="both"/>
        <w:rPr>
          <w:rFonts w:cs="Arial"/>
        </w:rPr>
      </w:pPr>
      <w:r w:rsidRPr="00D73203">
        <w:rPr>
          <w:rFonts w:cs="Arial"/>
        </w:rPr>
        <w:t>one point for a recognised overseas teaching qualification, or for a recognised post-16 teaching qualification, or a recognised qualification relevant to their subject area</w:t>
      </w:r>
    </w:p>
    <w:p w14:paraId="270A9FAA" w14:textId="77777777" w:rsidR="0014486E" w:rsidRPr="00D73203" w:rsidRDefault="0014486E" w:rsidP="00403821">
      <w:pPr>
        <w:numPr>
          <w:ilvl w:val="0"/>
          <w:numId w:val="7"/>
        </w:numPr>
        <w:tabs>
          <w:tab w:val="clear" w:pos="720"/>
          <w:tab w:val="num" w:pos="851"/>
        </w:tabs>
        <w:ind w:left="851" w:hanging="284"/>
        <w:jc w:val="both"/>
        <w:rPr>
          <w:rFonts w:cs="Arial"/>
        </w:rPr>
      </w:pPr>
      <w:r w:rsidRPr="00D73203">
        <w:rPr>
          <w:rFonts w:cs="Arial"/>
        </w:rPr>
        <w:t xml:space="preserve">one point on the scale for each year of school teaching as an overseas trained </w:t>
      </w:r>
      <w:r w:rsidR="007153EE" w:rsidRPr="00D73203">
        <w:rPr>
          <w:rFonts w:cs="Arial"/>
        </w:rPr>
        <w:t>teacher or</w:t>
      </w:r>
      <w:r w:rsidRPr="00D73203">
        <w:rPr>
          <w:rFonts w:cs="Arial"/>
        </w:rPr>
        <w:t xml:space="preserve"> teaching in higher/further education.</w:t>
      </w:r>
    </w:p>
    <w:p w14:paraId="5D9C0117" w14:textId="77777777" w:rsidR="0014486E" w:rsidRPr="00D73203" w:rsidRDefault="0014486E" w:rsidP="00E578AF">
      <w:pPr>
        <w:jc w:val="both"/>
        <w:rPr>
          <w:rFonts w:cs="Arial"/>
        </w:rPr>
      </w:pPr>
    </w:p>
    <w:p w14:paraId="44E2C25F" w14:textId="77777777" w:rsidR="0014486E" w:rsidRPr="00D73203" w:rsidRDefault="0014486E" w:rsidP="00E578AF">
      <w:pPr>
        <w:ind w:left="567"/>
        <w:jc w:val="both"/>
        <w:rPr>
          <w:rFonts w:cs="Arial"/>
        </w:rPr>
      </w:pPr>
      <w:r w:rsidRPr="00D73203">
        <w:rPr>
          <w:rFonts w:cs="Arial"/>
        </w:rPr>
        <w:t>Where a</w:t>
      </w:r>
      <w:r w:rsidR="00ED2323">
        <w:rPr>
          <w:rFonts w:cs="Arial"/>
        </w:rPr>
        <w:t>n unqualified</w:t>
      </w:r>
      <w:r w:rsidRPr="00D73203">
        <w:rPr>
          <w:rFonts w:cs="Arial"/>
        </w:rPr>
        <w:t xml:space="preserve"> teacher is appointed who has experience of working in a relevant area, (including industrial or commercial training, time spent in an occupation relevant to the teacher’s work at the school, or experience with children/young people) and the </w:t>
      </w:r>
      <w:r w:rsidR="00D73203">
        <w:rPr>
          <w:rFonts w:cs="Arial"/>
        </w:rPr>
        <w:t>Trust</w:t>
      </w:r>
      <w:r w:rsidRPr="00D73203">
        <w:rPr>
          <w:rFonts w:cs="Arial"/>
        </w:rPr>
        <w:t xml:space="preserve"> considers this to be of value to the performance of their duties, </w:t>
      </w:r>
      <w:r w:rsidR="00ED2323">
        <w:rPr>
          <w:rFonts w:cs="Arial"/>
        </w:rPr>
        <w:t xml:space="preserve">they may award </w:t>
      </w:r>
      <w:r w:rsidRPr="00D73203">
        <w:rPr>
          <w:rFonts w:cs="Arial"/>
        </w:rPr>
        <w:t>an additional point or points</w:t>
      </w:r>
      <w:r w:rsidR="00D73203">
        <w:rPr>
          <w:rFonts w:cs="Arial"/>
        </w:rPr>
        <w:t xml:space="preserve"> </w:t>
      </w:r>
      <w:r w:rsidR="00ED2323">
        <w:rPr>
          <w:rFonts w:cs="Arial"/>
        </w:rPr>
        <w:t xml:space="preserve">- </w:t>
      </w:r>
      <w:r w:rsidRPr="00D73203">
        <w:rPr>
          <w:rFonts w:cs="Arial"/>
        </w:rPr>
        <w:t>on the basis of one point for every four and a half years of work in a relevant area.</w:t>
      </w:r>
    </w:p>
    <w:p w14:paraId="4A478962" w14:textId="77777777" w:rsidR="0014486E" w:rsidRPr="00D73203" w:rsidRDefault="0014486E" w:rsidP="00E578AF">
      <w:pPr>
        <w:ind w:left="567"/>
        <w:jc w:val="both"/>
        <w:rPr>
          <w:rFonts w:cs="Arial"/>
        </w:rPr>
      </w:pPr>
    </w:p>
    <w:p w14:paraId="356E4A65" w14:textId="07DD05D1" w:rsidR="00B04987" w:rsidRDefault="00B04987" w:rsidP="00E578AF">
      <w:pPr>
        <w:ind w:left="567"/>
        <w:jc w:val="both"/>
        <w:rPr>
          <w:rFonts w:cs="Arial"/>
        </w:rPr>
      </w:pPr>
      <w:r>
        <w:rPr>
          <w:rFonts w:cs="Arial"/>
        </w:rPr>
        <w:t>T</w:t>
      </w:r>
      <w:r w:rsidR="0014486E" w:rsidRPr="00D73203">
        <w:rPr>
          <w:rFonts w:cs="Arial"/>
        </w:rPr>
        <w:t xml:space="preserve">he </w:t>
      </w:r>
      <w:r w:rsidR="00D73203">
        <w:rPr>
          <w:rFonts w:cs="Arial"/>
        </w:rPr>
        <w:t>Trust</w:t>
      </w:r>
      <w:r w:rsidR="0014486E" w:rsidRPr="00D73203">
        <w:rPr>
          <w:rFonts w:cs="Arial"/>
        </w:rPr>
        <w:t xml:space="preserve"> may</w:t>
      </w:r>
      <w:r>
        <w:rPr>
          <w:rFonts w:cs="Arial"/>
        </w:rPr>
        <w:t xml:space="preserve"> determine that such additional allowance as it considers appropriate, is to be paid to an unqualified teacher where it considers, in the context of its staffing structure and pay policy, that the teacher has:</w:t>
      </w:r>
    </w:p>
    <w:p w14:paraId="6328DDB4" w14:textId="77777777" w:rsidR="00B04987" w:rsidRDefault="00B04987" w:rsidP="00403821">
      <w:pPr>
        <w:numPr>
          <w:ilvl w:val="0"/>
          <w:numId w:val="21"/>
        </w:numPr>
        <w:jc w:val="both"/>
        <w:rPr>
          <w:rFonts w:cs="Arial"/>
        </w:rPr>
      </w:pPr>
      <w:r>
        <w:rPr>
          <w:rFonts w:cs="Arial"/>
        </w:rPr>
        <w:t>taken on a sustained additional responsibility which;</w:t>
      </w:r>
    </w:p>
    <w:p w14:paraId="31CE3A80" w14:textId="77777777" w:rsidR="00B04987" w:rsidRDefault="00B04987" w:rsidP="00403821">
      <w:pPr>
        <w:numPr>
          <w:ilvl w:val="1"/>
          <w:numId w:val="21"/>
        </w:numPr>
        <w:jc w:val="both"/>
        <w:rPr>
          <w:rFonts w:cs="Arial"/>
        </w:rPr>
      </w:pPr>
      <w:r>
        <w:rPr>
          <w:rFonts w:cs="Arial"/>
        </w:rPr>
        <w:t xml:space="preserve">is focused on teaching and learning; and </w:t>
      </w:r>
    </w:p>
    <w:p w14:paraId="4FA720DB" w14:textId="77777777" w:rsidR="00B04987" w:rsidRDefault="00B04987" w:rsidP="00403821">
      <w:pPr>
        <w:numPr>
          <w:ilvl w:val="1"/>
          <w:numId w:val="21"/>
        </w:numPr>
        <w:jc w:val="both"/>
        <w:rPr>
          <w:rFonts w:cs="Arial"/>
        </w:rPr>
      </w:pPr>
      <w:r>
        <w:rPr>
          <w:rFonts w:cs="Arial"/>
        </w:rPr>
        <w:t xml:space="preserve">requires the exercise of a teacher’s professional skills and judgement; or </w:t>
      </w:r>
    </w:p>
    <w:p w14:paraId="59A46206" w14:textId="77777777" w:rsidR="00B04987" w:rsidRDefault="00B04987" w:rsidP="00403821">
      <w:pPr>
        <w:numPr>
          <w:ilvl w:val="0"/>
          <w:numId w:val="21"/>
        </w:numPr>
        <w:jc w:val="both"/>
        <w:rPr>
          <w:rFonts w:cs="Arial"/>
        </w:rPr>
      </w:pPr>
      <w:r>
        <w:rPr>
          <w:rFonts w:cs="Arial"/>
        </w:rPr>
        <w:t>qualifications or experience which bring added value to the role being undertaken.</w:t>
      </w:r>
    </w:p>
    <w:p w14:paraId="59A8F8F0" w14:textId="77777777" w:rsidR="0014486E" w:rsidRPr="00D73203" w:rsidRDefault="0014486E" w:rsidP="00E578AF">
      <w:pPr>
        <w:ind w:left="567"/>
        <w:jc w:val="both"/>
        <w:rPr>
          <w:rFonts w:cs="Arial"/>
        </w:rPr>
      </w:pPr>
    </w:p>
    <w:p w14:paraId="0FCB982F" w14:textId="0A7BE8FF" w:rsidR="0014486E" w:rsidRPr="00D73203" w:rsidRDefault="00D73203" w:rsidP="00E578AF">
      <w:pPr>
        <w:tabs>
          <w:tab w:val="left" w:pos="851"/>
        </w:tabs>
        <w:ind w:left="567"/>
        <w:jc w:val="both"/>
        <w:rPr>
          <w:rFonts w:cs="Arial"/>
        </w:rPr>
      </w:pPr>
      <w:r>
        <w:rPr>
          <w:rFonts w:cs="Arial"/>
        </w:rPr>
        <w:t xml:space="preserve">Where an </w:t>
      </w:r>
      <w:r w:rsidR="00636629">
        <w:rPr>
          <w:rFonts w:cs="Arial"/>
        </w:rPr>
        <w:t xml:space="preserve">unqualified teacher </w:t>
      </w:r>
      <w:r>
        <w:rPr>
          <w:rFonts w:cs="Arial"/>
        </w:rPr>
        <w:t>i</w:t>
      </w:r>
      <w:r w:rsidR="0014486E" w:rsidRPr="00D73203">
        <w:rPr>
          <w:rFonts w:cs="Arial"/>
        </w:rPr>
        <w:t xml:space="preserve">s </w:t>
      </w:r>
      <w:r w:rsidR="00B04987">
        <w:rPr>
          <w:rFonts w:cs="Arial"/>
        </w:rPr>
        <w:t xml:space="preserve">first </w:t>
      </w:r>
      <w:r w:rsidR="0014486E" w:rsidRPr="00D73203">
        <w:rPr>
          <w:rFonts w:cs="Arial"/>
        </w:rPr>
        <w:t>appointed below the maximum point of the unqualified teachers’ pay range, pay progression (with effect from 1 September each year) will follow</w:t>
      </w:r>
      <w:r w:rsidR="00B04987">
        <w:rPr>
          <w:rFonts w:cs="Arial"/>
        </w:rPr>
        <w:t xml:space="preserve"> the same annual cycle as for qualified teacher</w:t>
      </w:r>
      <w:r w:rsidR="0014486E" w:rsidRPr="00D73203">
        <w:rPr>
          <w:rFonts w:cs="Arial"/>
        </w:rPr>
        <w:t>s</w:t>
      </w:r>
      <w:r w:rsidR="00B04987">
        <w:rPr>
          <w:rFonts w:cs="Arial"/>
        </w:rPr>
        <w:t>.  I</w:t>
      </w:r>
      <w:r w:rsidR="0014486E" w:rsidRPr="00B04987">
        <w:rPr>
          <w:rFonts w:cs="Arial"/>
        </w:rPr>
        <w:t xml:space="preserve">n accordance with the </w:t>
      </w:r>
      <w:r w:rsidRPr="00B04987">
        <w:rPr>
          <w:rFonts w:cs="Arial"/>
        </w:rPr>
        <w:t xml:space="preserve">Trust’s Teacher </w:t>
      </w:r>
      <w:r w:rsidR="0014486E" w:rsidRPr="00B04987">
        <w:rPr>
          <w:rFonts w:cs="Arial"/>
        </w:rPr>
        <w:t xml:space="preserve">Appraisal Policy, the </w:t>
      </w:r>
      <w:r w:rsidRPr="00B04987">
        <w:rPr>
          <w:rFonts w:cs="Arial"/>
        </w:rPr>
        <w:t>Trust</w:t>
      </w:r>
      <w:r w:rsidR="0014486E" w:rsidRPr="00B04987">
        <w:rPr>
          <w:rFonts w:cs="Arial"/>
        </w:rPr>
        <w:t xml:space="preserve"> requires the </w:t>
      </w:r>
      <w:r w:rsidRPr="00B04987">
        <w:rPr>
          <w:rFonts w:cs="Arial"/>
        </w:rPr>
        <w:t>Head of School or H</w:t>
      </w:r>
      <w:r w:rsidR="0014486E" w:rsidRPr="00B04987">
        <w:rPr>
          <w:rFonts w:cs="Arial"/>
        </w:rPr>
        <w:t xml:space="preserve">eadteacher to agree performance criteria annually with the </w:t>
      </w:r>
      <w:r w:rsidRPr="00B04987">
        <w:rPr>
          <w:rFonts w:cs="Arial"/>
        </w:rPr>
        <w:t>unqualified teacher</w:t>
      </w:r>
      <w:r w:rsidR="0014486E" w:rsidRPr="00B04987">
        <w:rPr>
          <w:rFonts w:cs="Arial"/>
        </w:rPr>
        <w:t xml:space="preserve"> and review performance against those criteria.</w:t>
      </w:r>
      <w:r w:rsidR="00B04987">
        <w:rPr>
          <w:rFonts w:cs="Arial"/>
        </w:rPr>
        <w:t xml:space="preserve">  T</w:t>
      </w:r>
      <w:r w:rsidR="0014486E" w:rsidRPr="00D73203">
        <w:rPr>
          <w:rFonts w:cs="Arial"/>
        </w:rPr>
        <w:t>here will be no movement up the pay range unless there has been a high</w:t>
      </w:r>
      <w:r w:rsidR="00B04987">
        <w:rPr>
          <w:rFonts w:cs="Arial"/>
        </w:rPr>
        <w:t>-</w:t>
      </w:r>
      <w:r w:rsidR="0014486E" w:rsidRPr="00D73203">
        <w:rPr>
          <w:rFonts w:cs="Arial"/>
        </w:rPr>
        <w:t xml:space="preserve">quality performance by the </w:t>
      </w:r>
      <w:r w:rsidR="00636629">
        <w:rPr>
          <w:rFonts w:cs="Arial"/>
        </w:rPr>
        <w:t xml:space="preserve">unqualified </w:t>
      </w:r>
      <w:r w:rsidR="0014486E" w:rsidRPr="00D73203">
        <w:rPr>
          <w:rFonts w:cs="Arial"/>
        </w:rPr>
        <w:t xml:space="preserve">teacher in the light of the performance criteria previously agreed. The </w:t>
      </w:r>
      <w:r>
        <w:rPr>
          <w:rFonts w:cs="Arial"/>
        </w:rPr>
        <w:t>Trust</w:t>
      </w:r>
      <w:r w:rsidR="0014486E" w:rsidRPr="00D73203">
        <w:rPr>
          <w:rFonts w:cs="Arial"/>
        </w:rPr>
        <w:t xml:space="preserve"> may award movement up the pay range by one reference point or decide that there will be no movement in accordance with the provisions of the </w:t>
      </w:r>
      <w:r>
        <w:rPr>
          <w:rFonts w:cs="Arial"/>
        </w:rPr>
        <w:t xml:space="preserve">Trust’s Teacher </w:t>
      </w:r>
      <w:r w:rsidR="0014486E" w:rsidRPr="00D73203">
        <w:rPr>
          <w:rFonts w:cs="Arial"/>
        </w:rPr>
        <w:t xml:space="preserve">Appraisal Policy with reference to the </w:t>
      </w:r>
      <w:r>
        <w:rPr>
          <w:rFonts w:cs="Arial"/>
        </w:rPr>
        <w:t xml:space="preserve">unqualified </w:t>
      </w:r>
      <w:r w:rsidR="0014486E" w:rsidRPr="00D73203">
        <w:rPr>
          <w:rFonts w:cs="Arial"/>
        </w:rPr>
        <w:t>teacher’s appraisal reports and the pay recommendations they contain.</w:t>
      </w:r>
    </w:p>
    <w:p w14:paraId="1099F3DB" w14:textId="77777777" w:rsidR="0014486E" w:rsidRDefault="0014486E" w:rsidP="00E578AF">
      <w:pPr>
        <w:jc w:val="both"/>
        <w:rPr>
          <w:rFonts w:cs="Arial"/>
        </w:rPr>
      </w:pPr>
    </w:p>
    <w:p w14:paraId="69C7E5B0" w14:textId="77777777" w:rsidR="0014486E" w:rsidRDefault="0014486E" w:rsidP="00E578AF">
      <w:pPr>
        <w:jc w:val="both"/>
        <w:rPr>
          <w:rFonts w:cs="Arial"/>
        </w:rPr>
      </w:pPr>
    </w:p>
    <w:p w14:paraId="34C36E99" w14:textId="77777777" w:rsidR="0014486E" w:rsidRPr="000F6A99" w:rsidRDefault="0014486E" w:rsidP="00403821">
      <w:pPr>
        <w:pStyle w:val="Heading1"/>
        <w:numPr>
          <w:ilvl w:val="0"/>
          <w:numId w:val="20"/>
        </w:numPr>
        <w:ind w:left="567" w:hanging="567"/>
        <w:jc w:val="both"/>
        <w:rPr>
          <w:sz w:val="24"/>
        </w:rPr>
      </w:pPr>
      <w:bookmarkStart w:id="183" w:name="_Toc462147925"/>
      <w:bookmarkStart w:id="184" w:name="_Toc13643394"/>
      <w:bookmarkStart w:id="185" w:name="_Toc13652751"/>
      <w:bookmarkStart w:id="186" w:name="_Toc13643395"/>
      <w:bookmarkStart w:id="187" w:name="_Toc13652752"/>
      <w:bookmarkStart w:id="188" w:name="_Toc13643396"/>
      <w:bookmarkStart w:id="189" w:name="_Toc13652753"/>
      <w:bookmarkStart w:id="190" w:name="_Toc13643397"/>
      <w:bookmarkStart w:id="191" w:name="_Toc13652754"/>
      <w:bookmarkStart w:id="192" w:name="_Toc13643398"/>
      <w:bookmarkStart w:id="193" w:name="_Toc13652755"/>
      <w:bookmarkStart w:id="194" w:name="_Toc13643405"/>
      <w:bookmarkStart w:id="195" w:name="_Toc13652762"/>
      <w:bookmarkStart w:id="196" w:name="_Toc13643407"/>
      <w:bookmarkStart w:id="197" w:name="_Toc13652764"/>
      <w:bookmarkStart w:id="198" w:name="_Toc13643409"/>
      <w:bookmarkStart w:id="199" w:name="_Toc13652766"/>
      <w:bookmarkStart w:id="200" w:name="_Toc13643411"/>
      <w:bookmarkStart w:id="201" w:name="_Toc13652768"/>
      <w:bookmarkStart w:id="202" w:name="_Toc13643416"/>
      <w:bookmarkStart w:id="203" w:name="_Toc13652773"/>
      <w:bookmarkStart w:id="204" w:name="_Toc13643419"/>
      <w:bookmarkStart w:id="205" w:name="_Toc13652776"/>
      <w:bookmarkStart w:id="206" w:name="_Toc13643421"/>
      <w:bookmarkStart w:id="207" w:name="_Toc13652778"/>
      <w:bookmarkStart w:id="208" w:name="_Toc13643422"/>
      <w:bookmarkStart w:id="209" w:name="_Toc13652779"/>
      <w:bookmarkStart w:id="210" w:name="_Toc13643423"/>
      <w:bookmarkStart w:id="211" w:name="_Toc13652780"/>
      <w:bookmarkStart w:id="212" w:name="_Toc13643426"/>
      <w:bookmarkStart w:id="213" w:name="_Toc13652783"/>
      <w:bookmarkStart w:id="214" w:name="_Toc13643428"/>
      <w:bookmarkStart w:id="215" w:name="_Toc13652785"/>
      <w:bookmarkStart w:id="216" w:name="_Toc13643429"/>
      <w:bookmarkStart w:id="217" w:name="_Toc13652786"/>
      <w:bookmarkStart w:id="218" w:name="_Toc13643431"/>
      <w:bookmarkStart w:id="219" w:name="_Toc13652788"/>
      <w:bookmarkStart w:id="220" w:name="_Toc13643434"/>
      <w:bookmarkStart w:id="221" w:name="_Toc13652791"/>
      <w:bookmarkStart w:id="222" w:name="_Toc13643436"/>
      <w:bookmarkStart w:id="223" w:name="_Toc13652793"/>
      <w:bookmarkStart w:id="224" w:name="_Toc462147928"/>
      <w:bookmarkStart w:id="225" w:name="_Toc462147929"/>
      <w:bookmarkStart w:id="226" w:name="_Toc13643438"/>
      <w:bookmarkStart w:id="227" w:name="_Toc13652795"/>
      <w:bookmarkStart w:id="228" w:name="_Toc13643440"/>
      <w:bookmarkStart w:id="229" w:name="_Toc13652797"/>
      <w:bookmarkStart w:id="230" w:name="_Toc13643442"/>
      <w:bookmarkStart w:id="231" w:name="_Toc13652799"/>
      <w:bookmarkStart w:id="232" w:name="_Toc13643450"/>
      <w:bookmarkStart w:id="233" w:name="_Toc13652807"/>
      <w:bookmarkStart w:id="234" w:name="_Toc13643452"/>
      <w:bookmarkStart w:id="235" w:name="_Toc13652809"/>
      <w:bookmarkStart w:id="236" w:name="_Toc13643454"/>
      <w:bookmarkStart w:id="237" w:name="_Toc13652811"/>
      <w:bookmarkStart w:id="238" w:name="_Toc13643456"/>
      <w:bookmarkStart w:id="239" w:name="_Toc13652813"/>
      <w:bookmarkStart w:id="240" w:name="_Toc13643458"/>
      <w:bookmarkStart w:id="241" w:name="_Toc13652815"/>
      <w:bookmarkStart w:id="242" w:name="_Toc13643460"/>
      <w:bookmarkStart w:id="243" w:name="_Toc13652817"/>
      <w:bookmarkStart w:id="244" w:name="_Toc13643462"/>
      <w:bookmarkStart w:id="245" w:name="_Toc13652819"/>
      <w:bookmarkStart w:id="246" w:name="_Toc13643463"/>
      <w:bookmarkStart w:id="247" w:name="_Toc13652820"/>
      <w:bookmarkStart w:id="248" w:name="_Toc13643465"/>
      <w:bookmarkStart w:id="249" w:name="_Toc13652822"/>
      <w:bookmarkStart w:id="250" w:name="_Toc13643467"/>
      <w:bookmarkStart w:id="251" w:name="_Toc13652824"/>
      <w:bookmarkStart w:id="252" w:name="_Toc13643469"/>
      <w:bookmarkStart w:id="253" w:name="_Toc13652826"/>
      <w:bookmarkStart w:id="254" w:name="_Toc13643471"/>
      <w:bookmarkStart w:id="255" w:name="_Toc13652828"/>
      <w:bookmarkStart w:id="256" w:name="_Toc13643473"/>
      <w:bookmarkStart w:id="257" w:name="_Toc13652830"/>
      <w:bookmarkStart w:id="258" w:name="_Toc13643478"/>
      <w:bookmarkStart w:id="259" w:name="_Toc13652835"/>
      <w:bookmarkStart w:id="260" w:name="_Toc13643479"/>
      <w:bookmarkStart w:id="261" w:name="_Toc13652836"/>
      <w:bookmarkStart w:id="262" w:name="_Toc13643480"/>
      <w:bookmarkStart w:id="263" w:name="_Toc13652837"/>
      <w:bookmarkStart w:id="264" w:name="_Toc13643481"/>
      <w:bookmarkStart w:id="265" w:name="_Toc13652838"/>
      <w:bookmarkStart w:id="266" w:name="_Toc13643483"/>
      <w:bookmarkStart w:id="267" w:name="_Toc13652840"/>
      <w:bookmarkStart w:id="268" w:name="_Toc13643485"/>
      <w:bookmarkStart w:id="269" w:name="_Toc13652842"/>
      <w:bookmarkStart w:id="270" w:name="_Toc13643487"/>
      <w:bookmarkStart w:id="271" w:name="_Toc13652844"/>
      <w:bookmarkStart w:id="272" w:name="_Toc13643489"/>
      <w:bookmarkStart w:id="273" w:name="_Toc13652846"/>
      <w:bookmarkStart w:id="274" w:name="_Toc13643492"/>
      <w:bookmarkStart w:id="275" w:name="_Toc13652849"/>
      <w:bookmarkStart w:id="276" w:name="_Toc13643493"/>
      <w:bookmarkStart w:id="277" w:name="_Toc13652850"/>
      <w:bookmarkStart w:id="278" w:name="_Toc13643494"/>
      <w:bookmarkStart w:id="279" w:name="_Toc13652851"/>
      <w:bookmarkStart w:id="280" w:name="_Toc13643495"/>
      <w:bookmarkStart w:id="281" w:name="_Toc13652852"/>
      <w:bookmarkStart w:id="282" w:name="_Toc13643496"/>
      <w:bookmarkStart w:id="283" w:name="_Toc13652853"/>
      <w:bookmarkStart w:id="284" w:name="_Toc13643497"/>
      <w:bookmarkStart w:id="285" w:name="_Toc13652854"/>
      <w:bookmarkStart w:id="286" w:name="_Toc13643498"/>
      <w:bookmarkStart w:id="287" w:name="_Toc13652855"/>
      <w:bookmarkStart w:id="288" w:name="_Toc13643499"/>
      <w:bookmarkStart w:id="289" w:name="_Toc13652856"/>
      <w:bookmarkStart w:id="290" w:name="_Toc13643500"/>
      <w:bookmarkStart w:id="291" w:name="_Toc13652857"/>
      <w:bookmarkStart w:id="292" w:name="_Toc13643501"/>
      <w:bookmarkStart w:id="293" w:name="_Toc13652858"/>
      <w:bookmarkStart w:id="294" w:name="_Toc13643502"/>
      <w:bookmarkStart w:id="295" w:name="_Toc13652859"/>
      <w:bookmarkStart w:id="296" w:name="_Toc13643503"/>
      <w:bookmarkStart w:id="297" w:name="_Toc13652860"/>
      <w:bookmarkStart w:id="298" w:name="_Toc13643504"/>
      <w:bookmarkStart w:id="299" w:name="_Toc13652861"/>
      <w:bookmarkStart w:id="300" w:name="_Toc13643505"/>
      <w:bookmarkStart w:id="301" w:name="_Toc13652862"/>
      <w:bookmarkStart w:id="302" w:name="_Toc13643506"/>
      <w:bookmarkStart w:id="303" w:name="_Toc13652863"/>
      <w:bookmarkStart w:id="304" w:name="_Toc13643507"/>
      <w:bookmarkStart w:id="305" w:name="_Toc13652864"/>
      <w:bookmarkStart w:id="306" w:name="_Toc13643508"/>
      <w:bookmarkStart w:id="307" w:name="_Toc13652865"/>
      <w:bookmarkStart w:id="308" w:name="_Toc13643509"/>
      <w:bookmarkStart w:id="309" w:name="_Toc13652866"/>
      <w:bookmarkStart w:id="310" w:name="_Toc13643510"/>
      <w:bookmarkStart w:id="311" w:name="_Toc13652867"/>
      <w:bookmarkStart w:id="312" w:name="_Toc13643511"/>
      <w:bookmarkStart w:id="313" w:name="_Toc13652868"/>
      <w:bookmarkStart w:id="314" w:name="_Toc13643512"/>
      <w:bookmarkStart w:id="315" w:name="_Toc13652869"/>
      <w:bookmarkStart w:id="316" w:name="_Toc13643513"/>
      <w:bookmarkStart w:id="317" w:name="_Toc13652870"/>
      <w:bookmarkStart w:id="318" w:name="_Toc13643514"/>
      <w:bookmarkStart w:id="319" w:name="_Toc13652871"/>
      <w:bookmarkStart w:id="320" w:name="_Toc13643515"/>
      <w:bookmarkStart w:id="321" w:name="_Toc13652872"/>
      <w:bookmarkStart w:id="322" w:name="_Toc13643516"/>
      <w:bookmarkStart w:id="323" w:name="_Toc13652873"/>
      <w:bookmarkStart w:id="324" w:name="_Toc13643517"/>
      <w:bookmarkStart w:id="325" w:name="_Toc13652874"/>
      <w:bookmarkStart w:id="326" w:name="_Toc13643518"/>
      <w:bookmarkStart w:id="327" w:name="_Toc13652875"/>
      <w:bookmarkStart w:id="328" w:name="_Toc13643519"/>
      <w:bookmarkStart w:id="329" w:name="_Toc13652876"/>
      <w:bookmarkStart w:id="330" w:name="_Toc13643521"/>
      <w:bookmarkStart w:id="331" w:name="_Toc13652878"/>
      <w:bookmarkStart w:id="332" w:name="_Toc13643522"/>
      <w:bookmarkStart w:id="333" w:name="_Toc13652879"/>
      <w:bookmarkStart w:id="334" w:name="_Toc13643523"/>
      <w:bookmarkStart w:id="335" w:name="_Toc13652880"/>
      <w:bookmarkStart w:id="336" w:name="_Toc13643524"/>
      <w:bookmarkStart w:id="337" w:name="_Toc13652881"/>
      <w:bookmarkStart w:id="338" w:name="_Toc13643525"/>
      <w:bookmarkStart w:id="339" w:name="_Toc13652882"/>
      <w:bookmarkStart w:id="340" w:name="_Toc13643526"/>
      <w:bookmarkStart w:id="341" w:name="_Toc13652883"/>
      <w:bookmarkStart w:id="342" w:name="_Toc13643527"/>
      <w:bookmarkStart w:id="343" w:name="_Toc13652884"/>
      <w:bookmarkStart w:id="344" w:name="_Toc13643528"/>
      <w:bookmarkStart w:id="345" w:name="_Toc13652885"/>
      <w:bookmarkStart w:id="346" w:name="_Toc13643529"/>
      <w:bookmarkStart w:id="347" w:name="_Toc13652886"/>
      <w:bookmarkStart w:id="348" w:name="_Toc13643531"/>
      <w:bookmarkStart w:id="349" w:name="_Toc13652888"/>
      <w:bookmarkStart w:id="350" w:name="_Toc13643532"/>
      <w:bookmarkStart w:id="351" w:name="_Toc13652889"/>
      <w:bookmarkStart w:id="352" w:name="_Toc13643533"/>
      <w:bookmarkStart w:id="353" w:name="_Toc13652890"/>
      <w:bookmarkStart w:id="354" w:name="_Toc13643535"/>
      <w:bookmarkStart w:id="355" w:name="_Toc13652892"/>
      <w:bookmarkStart w:id="356" w:name="_Toc13643537"/>
      <w:bookmarkStart w:id="357" w:name="_Toc13652894"/>
      <w:bookmarkStart w:id="358" w:name="_Toc13643538"/>
      <w:bookmarkStart w:id="359" w:name="_Toc13652895"/>
      <w:bookmarkStart w:id="360" w:name="_Toc13643539"/>
      <w:bookmarkStart w:id="361" w:name="_Toc13652896"/>
      <w:bookmarkStart w:id="362" w:name="_Toc13643540"/>
      <w:bookmarkStart w:id="363" w:name="_Toc13652897"/>
      <w:bookmarkStart w:id="364" w:name="_Toc13643541"/>
      <w:bookmarkStart w:id="365" w:name="_Toc13652898"/>
      <w:bookmarkStart w:id="366" w:name="_Toc13643542"/>
      <w:bookmarkStart w:id="367" w:name="_Toc13652899"/>
      <w:bookmarkStart w:id="368" w:name="_Toc13643543"/>
      <w:bookmarkStart w:id="369" w:name="_Toc13652900"/>
      <w:bookmarkStart w:id="370" w:name="_Toc13643545"/>
      <w:bookmarkStart w:id="371" w:name="_Toc13652902"/>
      <w:bookmarkStart w:id="372" w:name="_Toc13643546"/>
      <w:bookmarkStart w:id="373" w:name="_Toc13652903"/>
      <w:bookmarkStart w:id="374" w:name="_Toc13643547"/>
      <w:bookmarkStart w:id="375" w:name="_Toc13652904"/>
      <w:bookmarkStart w:id="376" w:name="_Toc13643549"/>
      <w:bookmarkStart w:id="377" w:name="_Toc13652906"/>
      <w:bookmarkStart w:id="378" w:name="_Toc13643550"/>
      <w:bookmarkStart w:id="379" w:name="_Toc13652907"/>
      <w:bookmarkStart w:id="380" w:name="_Toc13643551"/>
      <w:bookmarkStart w:id="381" w:name="_Toc13652908"/>
      <w:bookmarkStart w:id="382" w:name="_Toc13643553"/>
      <w:bookmarkStart w:id="383" w:name="_Toc13652910"/>
      <w:bookmarkStart w:id="384" w:name="_Toc13643554"/>
      <w:bookmarkStart w:id="385" w:name="_Toc13652911"/>
      <w:bookmarkStart w:id="386" w:name="_Toc13643555"/>
      <w:bookmarkStart w:id="387" w:name="_Toc13652912"/>
      <w:bookmarkStart w:id="388" w:name="_Toc13643556"/>
      <w:bookmarkStart w:id="389" w:name="_Toc13652913"/>
      <w:bookmarkStart w:id="390" w:name="_Toc13643557"/>
      <w:bookmarkStart w:id="391" w:name="_Toc13652914"/>
      <w:bookmarkStart w:id="392" w:name="_Toc13643558"/>
      <w:bookmarkStart w:id="393" w:name="_Toc13652915"/>
      <w:bookmarkStart w:id="394" w:name="_Toc13643559"/>
      <w:bookmarkStart w:id="395" w:name="_Toc13652916"/>
      <w:bookmarkStart w:id="396" w:name="_Toc13643561"/>
      <w:bookmarkStart w:id="397" w:name="_Toc13652918"/>
      <w:bookmarkStart w:id="398" w:name="_Toc13643563"/>
      <w:bookmarkStart w:id="399" w:name="_Toc13652920"/>
      <w:bookmarkStart w:id="400" w:name="_Toc13643564"/>
      <w:bookmarkStart w:id="401" w:name="_Toc13652921"/>
      <w:bookmarkStart w:id="402" w:name="_Toc13643567"/>
      <w:bookmarkStart w:id="403" w:name="_Toc13652924"/>
      <w:bookmarkStart w:id="404" w:name="_Toc13643569"/>
      <w:bookmarkStart w:id="405" w:name="_Toc13652926"/>
      <w:bookmarkStart w:id="406" w:name="_Toc13643570"/>
      <w:bookmarkStart w:id="407" w:name="_Toc13652927"/>
      <w:bookmarkStart w:id="408" w:name="_Toc13643571"/>
      <w:bookmarkStart w:id="409" w:name="_Toc13652928"/>
      <w:bookmarkStart w:id="410" w:name="_Toc13643572"/>
      <w:bookmarkStart w:id="411" w:name="_Toc13652929"/>
      <w:bookmarkStart w:id="412" w:name="_Toc13643575"/>
      <w:bookmarkStart w:id="413" w:name="_Toc13652932"/>
      <w:bookmarkStart w:id="414" w:name="_Toc13643577"/>
      <w:bookmarkStart w:id="415" w:name="_Toc13652934"/>
      <w:bookmarkStart w:id="416" w:name="_Toc13643578"/>
      <w:bookmarkStart w:id="417" w:name="_Toc13652935"/>
      <w:bookmarkStart w:id="418" w:name="_Toc13643579"/>
      <w:bookmarkStart w:id="419" w:name="_Toc13652936"/>
      <w:bookmarkStart w:id="420" w:name="_Toc13643580"/>
      <w:bookmarkStart w:id="421" w:name="_Toc13652937"/>
      <w:bookmarkStart w:id="422" w:name="_Toc13643582"/>
      <w:bookmarkStart w:id="423" w:name="_Toc13652939"/>
      <w:bookmarkStart w:id="424" w:name="_Toc13643583"/>
      <w:bookmarkStart w:id="425" w:name="_Toc13652940"/>
      <w:bookmarkStart w:id="426" w:name="_Toc13643586"/>
      <w:bookmarkStart w:id="427" w:name="_Toc13652943"/>
      <w:bookmarkStart w:id="428" w:name="_Toc13643587"/>
      <w:bookmarkStart w:id="429" w:name="_Toc13652944"/>
      <w:bookmarkStart w:id="430" w:name="_Toc13643588"/>
      <w:bookmarkStart w:id="431" w:name="_Toc13652945"/>
      <w:bookmarkStart w:id="432" w:name="_Toc13643590"/>
      <w:bookmarkStart w:id="433" w:name="_Toc13652947"/>
      <w:bookmarkStart w:id="434" w:name="_Toc13643591"/>
      <w:bookmarkStart w:id="435" w:name="_Toc13652948"/>
      <w:bookmarkStart w:id="436" w:name="_Toc13643592"/>
      <w:bookmarkStart w:id="437" w:name="_Toc13652949"/>
      <w:bookmarkStart w:id="438" w:name="_Toc13643594"/>
      <w:bookmarkStart w:id="439" w:name="_Toc13652951"/>
      <w:bookmarkStart w:id="440" w:name="_Toc13643595"/>
      <w:bookmarkStart w:id="441" w:name="_Toc13652952"/>
      <w:bookmarkStart w:id="442" w:name="_Toc13643597"/>
      <w:bookmarkStart w:id="443" w:name="_Toc13652954"/>
      <w:bookmarkStart w:id="444" w:name="_Toc13643598"/>
      <w:bookmarkStart w:id="445" w:name="_Toc13652955"/>
      <w:bookmarkStart w:id="446" w:name="_Toc474485175"/>
      <w:bookmarkStart w:id="447" w:name="_Toc5243802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0F6A99">
        <w:rPr>
          <w:sz w:val="24"/>
        </w:rPr>
        <w:t xml:space="preserve">Pay increases </w:t>
      </w:r>
      <w:r w:rsidR="002776DA">
        <w:rPr>
          <w:sz w:val="24"/>
        </w:rPr>
        <w:t xml:space="preserve">(pay award) </w:t>
      </w:r>
      <w:r w:rsidRPr="000F6A99">
        <w:rPr>
          <w:sz w:val="24"/>
        </w:rPr>
        <w:t>arising from changes to the STPCD</w:t>
      </w:r>
      <w:bookmarkEnd w:id="446"/>
      <w:bookmarkEnd w:id="447"/>
    </w:p>
    <w:p w14:paraId="4876BF5E" w14:textId="77777777" w:rsidR="0014486E" w:rsidRDefault="0014486E" w:rsidP="00E578AF">
      <w:pPr>
        <w:jc w:val="both"/>
        <w:rPr>
          <w:rFonts w:cs="Arial"/>
        </w:rPr>
      </w:pPr>
    </w:p>
    <w:p w14:paraId="0E98668C" w14:textId="66681D4C" w:rsidR="0014486E" w:rsidRPr="00497504" w:rsidRDefault="002776DA" w:rsidP="00E578AF">
      <w:pPr>
        <w:ind w:left="567"/>
        <w:jc w:val="both"/>
        <w:rPr>
          <w:rFonts w:cs="Arial"/>
        </w:rPr>
      </w:pPr>
      <w:r>
        <w:rPr>
          <w:rFonts w:cs="Arial"/>
        </w:rPr>
        <w:t>All teaching staff</w:t>
      </w:r>
      <w:r w:rsidR="0014486E" w:rsidRPr="00497504">
        <w:rPr>
          <w:rFonts w:cs="Arial"/>
        </w:rPr>
        <w:t xml:space="preserve"> are paid in accordance with the STPCD as updated from time to time. </w:t>
      </w:r>
      <w:r w:rsidR="00F01900">
        <w:rPr>
          <w:rFonts w:cs="Arial"/>
        </w:rPr>
        <w:t xml:space="preserve"> </w:t>
      </w:r>
      <w:r w:rsidR="0085674C">
        <w:rPr>
          <w:rFonts w:cs="Arial"/>
        </w:rPr>
        <w:t>In respect of annual cost of living increases:</w:t>
      </w:r>
      <w:r w:rsidR="0014486E" w:rsidRPr="00497504">
        <w:rPr>
          <w:rFonts w:cs="Arial"/>
        </w:rPr>
        <w:t xml:space="preserve"> </w:t>
      </w:r>
    </w:p>
    <w:p w14:paraId="07A2C3D5" w14:textId="77777777" w:rsidR="0014486E" w:rsidRDefault="0014486E" w:rsidP="00E578AF">
      <w:pPr>
        <w:jc w:val="both"/>
        <w:rPr>
          <w:rFonts w:cs="Arial"/>
          <w:highlight w:val="lightGray"/>
        </w:rPr>
      </w:pPr>
    </w:p>
    <w:p w14:paraId="2C2F6D8F" w14:textId="170F7A5A" w:rsidR="00C2366B" w:rsidRDefault="00C2366B" w:rsidP="00E578AF">
      <w:pPr>
        <w:ind w:left="567"/>
        <w:jc w:val="both"/>
        <w:rPr>
          <w:rFonts w:cs="Arial"/>
        </w:rPr>
      </w:pPr>
      <w:r>
        <w:rPr>
          <w:rFonts w:cs="Arial"/>
        </w:rPr>
        <w:lastRenderedPageBreak/>
        <w:t>Any teacher being paid at the minim</w:t>
      </w:r>
      <w:r w:rsidR="00E73038">
        <w:rPr>
          <w:rFonts w:cs="Arial"/>
        </w:rPr>
        <w:t>um</w:t>
      </w:r>
      <w:r>
        <w:rPr>
          <w:rFonts w:cs="Arial"/>
        </w:rPr>
        <w:t xml:space="preserve"> of a range will receive an uplift where required to keep them within their range.  Beyond that</w:t>
      </w:r>
      <w:r w:rsidR="007709F5">
        <w:rPr>
          <w:rFonts w:cs="Arial"/>
        </w:rPr>
        <w:t>, increases may be applied to:</w:t>
      </w:r>
    </w:p>
    <w:p w14:paraId="349765C1" w14:textId="77777777" w:rsidR="007709F5" w:rsidRDefault="007709F5" w:rsidP="00E578AF">
      <w:pPr>
        <w:tabs>
          <w:tab w:val="left" w:pos="851"/>
        </w:tabs>
        <w:ind w:left="851"/>
        <w:jc w:val="both"/>
        <w:rPr>
          <w:rFonts w:cs="Arial"/>
        </w:rPr>
      </w:pPr>
    </w:p>
    <w:p w14:paraId="328ACBCF" w14:textId="2ECAC940" w:rsidR="00C2366B" w:rsidRDefault="00C2366B" w:rsidP="00403821">
      <w:pPr>
        <w:numPr>
          <w:ilvl w:val="0"/>
          <w:numId w:val="22"/>
        </w:numPr>
        <w:tabs>
          <w:tab w:val="left" w:pos="851"/>
        </w:tabs>
        <w:ind w:left="851" w:hanging="284"/>
        <w:jc w:val="both"/>
        <w:rPr>
          <w:rFonts w:cs="Arial"/>
        </w:rPr>
      </w:pPr>
      <w:r>
        <w:rPr>
          <w:rFonts w:cs="Arial"/>
        </w:rPr>
        <w:t>Basic pay; and/or</w:t>
      </w:r>
    </w:p>
    <w:p w14:paraId="11B99B45" w14:textId="77777777" w:rsidR="00C2366B" w:rsidRDefault="00C2366B" w:rsidP="00403821">
      <w:pPr>
        <w:numPr>
          <w:ilvl w:val="0"/>
          <w:numId w:val="22"/>
        </w:numPr>
        <w:tabs>
          <w:tab w:val="left" w:pos="851"/>
        </w:tabs>
        <w:ind w:left="851" w:hanging="284"/>
        <w:jc w:val="both"/>
        <w:rPr>
          <w:rFonts w:cs="Arial"/>
        </w:rPr>
      </w:pPr>
      <w:r>
        <w:rPr>
          <w:rFonts w:cs="Arial"/>
        </w:rPr>
        <w:t>TLR and SEN allowances in payment; and/or</w:t>
      </w:r>
    </w:p>
    <w:p w14:paraId="18865C18" w14:textId="77777777" w:rsidR="00C2366B" w:rsidRDefault="00C2366B" w:rsidP="00403821">
      <w:pPr>
        <w:numPr>
          <w:ilvl w:val="0"/>
          <w:numId w:val="22"/>
        </w:numPr>
        <w:tabs>
          <w:tab w:val="left" w:pos="851"/>
        </w:tabs>
        <w:ind w:left="851" w:hanging="284"/>
        <w:jc w:val="both"/>
        <w:rPr>
          <w:rFonts w:cs="Arial"/>
        </w:rPr>
      </w:pPr>
      <w:r>
        <w:rPr>
          <w:rFonts w:cs="Arial"/>
        </w:rPr>
        <w:t>Other allowances in payment.</w:t>
      </w:r>
    </w:p>
    <w:p w14:paraId="7FB42C92" w14:textId="77777777" w:rsidR="007709F5" w:rsidRDefault="007709F5" w:rsidP="00E578AF">
      <w:pPr>
        <w:ind w:left="567"/>
        <w:jc w:val="both"/>
        <w:rPr>
          <w:rFonts w:cs="Arial"/>
        </w:rPr>
      </w:pPr>
    </w:p>
    <w:p w14:paraId="560E2AA9" w14:textId="040CF232" w:rsidR="0014486E" w:rsidRPr="00E73038" w:rsidRDefault="00C2366B" w:rsidP="00E578AF">
      <w:pPr>
        <w:ind w:left="567"/>
        <w:jc w:val="both"/>
        <w:rPr>
          <w:rFonts w:cs="Arial"/>
        </w:rPr>
      </w:pPr>
      <w:r>
        <w:rPr>
          <w:rFonts w:cs="Arial"/>
        </w:rPr>
        <w:t>Other than where those at the minimum of a range are automatically uplifted, the Trust will consider the uplift on a year by year basis.  The general intention of the Trust is to maintain a clear structure of points in line with the Educator Solutions Optional Pay Scales but it reserves the right to move away from this through any annual determination.</w:t>
      </w:r>
    </w:p>
    <w:p w14:paraId="4B209376" w14:textId="717986BB" w:rsidR="0014486E" w:rsidRDefault="0014486E" w:rsidP="00E578AF">
      <w:pPr>
        <w:jc w:val="both"/>
        <w:rPr>
          <w:rFonts w:cs="Arial"/>
        </w:rPr>
      </w:pPr>
    </w:p>
    <w:p w14:paraId="3BC5F16E" w14:textId="77777777" w:rsidR="0014486E" w:rsidRPr="000F6A99" w:rsidRDefault="0014486E" w:rsidP="00403821">
      <w:pPr>
        <w:pStyle w:val="Heading1"/>
        <w:numPr>
          <w:ilvl w:val="0"/>
          <w:numId w:val="20"/>
        </w:numPr>
        <w:ind w:left="567" w:hanging="567"/>
        <w:jc w:val="both"/>
        <w:rPr>
          <w:sz w:val="24"/>
        </w:rPr>
      </w:pPr>
      <w:bookmarkStart w:id="448" w:name="_Toc474485176"/>
      <w:bookmarkStart w:id="449" w:name="_Toc52438023"/>
      <w:r w:rsidRPr="000F6A99">
        <w:rPr>
          <w:sz w:val="24"/>
        </w:rPr>
        <w:t>Support staff</w:t>
      </w:r>
      <w:bookmarkEnd w:id="448"/>
      <w:bookmarkEnd w:id="449"/>
    </w:p>
    <w:p w14:paraId="33CBE174" w14:textId="77777777" w:rsidR="0014486E" w:rsidRDefault="0014486E" w:rsidP="00E578AF">
      <w:pPr>
        <w:jc w:val="both"/>
        <w:rPr>
          <w:rFonts w:cs="Arial"/>
        </w:rPr>
      </w:pPr>
    </w:p>
    <w:p w14:paraId="2F94E679" w14:textId="77777777" w:rsidR="0014486E" w:rsidRDefault="0014486E" w:rsidP="00E578AF">
      <w:pPr>
        <w:ind w:left="567"/>
        <w:jc w:val="both"/>
        <w:rPr>
          <w:rFonts w:cs="Arial"/>
        </w:rPr>
      </w:pPr>
      <w:r>
        <w:rPr>
          <w:rFonts w:cs="Arial"/>
        </w:rPr>
        <w:t>Salaries for support staff are determined in accordance with nationally or locally agreed conditions of service.</w:t>
      </w:r>
    </w:p>
    <w:p w14:paraId="7E5A86CC" w14:textId="77777777" w:rsidR="0014486E" w:rsidRDefault="0014486E" w:rsidP="00E578AF">
      <w:pPr>
        <w:ind w:left="567"/>
        <w:jc w:val="both"/>
        <w:rPr>
          <w:rFonts w:cs="Arial"/>
          <w:highlight w:val="lightGray"/>
        </w:rPr>
      </w:pPr>
    </w:p>
    <w:p w14:paraId="72D9CE91" w14:textId="77777777" w:rsidR="0014486E" w:rsidRDefault="0014486E" w:rsidP="00E578AF">
      <w:pPr>
        <w:ind w:left="567"/>
        <w:jc w:val="both"/>
        <w:rPr>
          <w:rFonts w:cs="Arial"/>
        </w:rPr>
      </w:pPr>
      <w:r>
        <w:rPr>
          <w:rFonts w:cs="Arial"/>
        </w:rPr>
        <w:t>The Trust operates a scheme of pay and conditions of service that reflect Norfolk County Council’s Modern Reward Strategy</w:t>
      </w:r>
      <w:r w:rsidR="002776DA">
        <w:rPr>
          <w:rFonts w:cs="Arial"/>
        </w:rPr>
        <w:t>.  Grades and salaries for support staff are determined in accordance with those provisions.</w:t>
      </w:r>
      <w:r w:rsidR="006F3183">
        <w:rPr>
          <w:rFonts w:cs="Arial"/>
        </w:rPr>
        <w:t xml:space="preserve">  See Annex 6 for current grades and rates.</w:t>
      </w:r>
    </w:p>
    <w:p w14:paraId="630875AD" w14:textId="26546B9F" w:rsidR="002776DA" w:rsidRDefault="002776DA" w:rsidP="00E578AF">
      <w:pPr>
        <w:jc w:val="both"/>
        <w:rPr>
          <w:rFonts w:cs="Arial"/>
        </w:rPr>
      </w:pPr>
    </w:p>
    <w:p w14:paraId="0A1AFDC3" w14:textId="77777777" w:rsidR="00FD0332" w:rsidRDefault="00FD0332" w:rsidP="00403821">
      <w:pPr>
        <w:pStyle w:val="Heading1"/>
        <w:numPr>
          <w:ilvl w:val="0"/>
          <w:numId w:val="20"/>
        </w:numPr>
        <w:ind w:left="567" w:hanging="567"/>
        <w:jc w:val="both"/>
        <w:rPr>
          <w:sz w:val="24"/>
        </w:rPr>
      </w:pPr>
      <w:bookmarkStart w:id="450" w:name="_Toc52438024"/>
      <w:r>
        <w:rPr>
          <w:sz w:val="24"/>
        </w:rPr>
        <w:t>Apprenticeships</w:t>
      </w:r>
      <w:bookmarkEnd w:id="450"/>
    </w:p>
    <w:p w14:paraId="4885CCEC" w14:textId="77777777" w:rsidR="00FD0332" w:rsidRDefault="00FD0332" w:rsidP="00E578AF">
      <w:pPr>
        <w:ind w:left="588"/>
        <w:jc w:val="both"/>
      </w:pPr>
    </w:p>
    <w:p w14:paraId="50136495" w14:textId="77777777" w:rsidR="00FD0332" w:rsidRPr="00BE398F" w:rsidRDefault="00FD0332" w:rsidP="00E578AF">
      <w:pPr>
        <w:ind w:left="567"/>
        <w:jc w:val="both"/>
        <w:rPr>
          <w:rFonts w:cs="Arial"/>
        </w:rPr>
      </w:pPr>
      <w:r w:rsidRPr="00BE398F">
        <w:rPr>
          <w:rFonts w:cs="Arial"/>
        </w:rPr>
        <w:t>The rate paid to an apprentice will be dependent on the status of the post they occupy.  If the post they occupy is part of the normal staffing structure of the school, the apprentice will be paid the normal rate for the job under the provisions outlined above.  If the post is additional to the normal staffing structure, the appropriate apprenticeship rate will normally be attached to the post.  Current apprenticeship rates are published at www.gov.uk/national-minimum-wage-rates.</w:t>
      </w:r>
    </w:p>
    <w:p w14:paraId="130682B8" w14:textId="77777777" w:rsidR="0014486E" w:rsidRDefault="0014486E" w:rsidP="00E578AF">
      <w:pPr>
        <w:jc w:val="both"/>
        <w:rPr>
          <w:rFonts w:cs="Arial"/>
          <w:b/>
        </w:rPr>
      </w:pPr>
    </w:p>
    <w:p w14:paraId="7BD19778" w14:textId="77777777" w:rsidR="00D41292" w:rsidRDefault="00D41292" w:rsidP="00403821">
      <w:pPr>
        <w:pStyle w:val="Heading1"/>
        <w:numPr>
          <w:ilvl w:val="0"/>
          <w:numId w:val="20"/>
        </w:numPr>
        <w:ind w:left="588" w:hanging="588"/>
        <w:jc w:val="both"/>
        <w:rPr>
          <w:sz w:val="24"/>
        </w:rPr>
      </w:pPr>
      <w:bookmarkStart w:id="451" w:name="_Toc13643602"/>
      <w:bookmarkStart w:id="452" w:name="_Toc13652959"/>
      <w:bookmarkStart w:id="453" w:name="_Toc13643604"/>
      <w:bookmarkStart w:id="454" w:name="_Toc13652961"/>
      <w:bookmarkStart w:id="455" w:name="_Toc13643606"/>
      <w:bookmarkStart w:id="456" w:name="_Toc13652963"/>
      <w:bookmarkStart w:id="457" w:name="_Toc13643607"/>
      <w:bookmarkStart w:id="458" w:name="_Toc13652964"/>
      <w:bookmarkStart w:id="459" w:name="_Toc13643608"/>
      <w:bookmarkStart w:id="460" w:name="_Toc13652965"/>
      <w:bookmarkStart w:id="461" w:name="_Toc13643609"/>
      <w:bookmarkStart w:id="462" w:name="_Toc13652966"/>
      <w:bookmarkStart w:id="463" w:name="_Toc13643610"/>
      <w:bookmarkStart w:id="464" w:name="_Toc13652967"/>
      <w:bookmarkStart w:id="465" w:name="_Toc13643612"/>
      <w:bookmarkStart w:id="466" w:name="_Toc13652969"/>
      <w:bookmarkStart w:id="467" w:name="_Toc462147940"/>
      <w:bookmarkStart w:id="468" w:name="_Toc13643614"/>
      <w:bookmarkStart w:id="469" w:name="_Toc13652971"/>
      <w:bookmarkStart w:id="470" w:name="_Toc13643616"/>
      <w:bookmarkStart w:id="471" w:name="_Toc13652973"/>
      <w:bookmarkStart w:id="472" w:name="_Toc13643617"/>
      <w:bookmarkStart w:id="473" w:name="_Toc13652974"/>
      <w:bookmarkStart w:id="474" w:name="_Toc13643619"/>
      <w:bookmarkStart w:id="475" w:name="_Toc13652976"/>
      <w:bookmarkStart w:id="476" w:name="_Toc13643621"/>
      <w:bookmarkStart w:id="477" w:name="_Toc13652978"/>
      <w:bookmarkStart w:id="478" w:name="_Toc13643622"/>
      <w:bookmarkStart w:id="479" w:name="_Toc13652979"/>
      <w:bookmarkStart w:id="480" w:name="_Toc13643623"/>
      <w:bookmarkStart w:id="481" w:name="_Toc13652980"/>
      <w:bookmarkStart w:id="482" w:name="_Toc13643625"/>
      <w:bookmarkStart w:id="483" w:name="_Toc13652982"/>
      <w:bookmarkStart w:id="484" w:name="_Toc13643627"/>
      <w:bookmarkStart w:id="485" w:name="_Toc13652984"/>
      <w:bookmarkStart w:id="486" w:name="_Toc13643629"/>
      <w:bookmarkStart w:id="487" w:name="_Toc13652986"/>
      <w:bookmarkStart w:id="488" w:name="_Toc13643631"/>
      <w:bookmarkStart w:id="489" w:name="_Toc13652988"/>
      <w:bookmarkStart w:id="490" w:name="_Toc13643633"/>
      <w:bookmarkStart w:id="491" w:name="_Toc13652990"/>
      <w:bookmarkStart w:id="492" w:name="_Toc13643634"/>
      <w:bookmarkStart w:id="493" w:name="_Toc13652991"/>
      <w:bookmarkStart w:id="494" w:name="_Toc13643635"/>
      <w:bookmarkStart w:id="495" w:name="_Toc13652992"/>
      <w:bookmarkStart w:id="496" w:name="_Toc13643637"/>
      <w:bookmarkStart w:id="497" w:name="_Toc13652994"/>
      <w:bookmarkStart w:id="498" w:name="_Toc13643639"/>
      <w:bookmarkStart w:id="499" w:name="_Toc13652996"/>
      <w:bookmarkStart w:id="500" w:name="_Toc13643640"/>
      <w:bookmarkStart w:id="501" w:name="_Toc13652997"/>
      <w:bookmarkStart w:id="502" w:name="_Toc13643641"/>
      <w:bookmarkStart w:id="503" w:name="_Toc13652998"/>
      <w:bookmarkStart w:id="504" w:name="_Toc13643643"/>
      <w:bookmarkStart w:id="505" w:name="_Toc13653000"/>
      <w:bookmarkStart w:id="506" w:name="_Toc13643644"/>
      <w:bookmarkStart w:id="507" w:name="_Toc13653001"/>
      <w:bookmarkStart w:id="508" w:name="_Toc13643645"/>
      <w:bookmarkStart w:id="509" w:name="_Toc13653002"/>
      <w:bookmarkStart w:id="510" w:name="_Toc13643646"/>
      <w:bookmarkStart w:id="511" w:name="_Toc13653003"/>
      <w:bookmarkStart w:id="512" w:name="_Toc13643648"/>
      <w:bookmarkStart w:id="513" w:name="_Toc13653005"/>
      <w:bookmarkStart w:id="514" w:name="_Toc13643649"/>
      <w:bookmarkStart w:id="515" w:name="_Toc13653006"/>
      <w:bookmarkStart w:id="516" w:name="_Toc13643650"/>
      <w:bookmarkStart w:id="517" w:name="_Toc13653007"/>
      <w:bookmarkStart w:id="518" w:name="_Toc13643652"/>
      <w:bookmarkStart w:id="519" w:name="_Toc13653009"/>
      <w:bookmarkStart w:id="520" w:name="_Toc13643654"/>
      <w:bookmarkStart w:id="521" w:name="_Toc13653011"/>
      <w:bookmarkStart w:id="522" w:name="_Toc52438025"/>
      <w:bookmarkStart w:id="523" w:name="_Toc474485189"/>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sz w:val="24"/>
        </w:rPr>
        <w:t>Data Protection</w:t>
      </w:r>
      <w:bookmarkEnd w:id="522"/>
    </w:p>
    <w:p w14:paraId="32ACD380" w14:textId="77777777" w:rsidR="00F01900" w:rsidRDefault="00F01900" w:rsidP="00E578AF">
      <w:pPr>
        <w:ind w:left="588"/>
        <w:jc w:val="both"/>
      </w:pPr>
    </w:p>
    <w:p w14:paraId="2B3AA78C" w14:textId="77777777" w:rsidR="00D41292" w:rsidRPr="008537E9" w:rsidRDefault="00D41292" w:rsidP="00E578AF">
      <w:pPr>
        <w:ind w:left="588"/>
        <w:jc w:val="both"/>
      </w:pPr>
      <w:r>
        <w:t xml:space="preserve">The </w:t>
      </w:r>
      <w:r w:rsidR="00F01900">
        <w:t>Trust</w:t>
      </w:r>
      <w:r>
        <w:t xml:space="preserve"> has in place arrangements with its payroll provider to ensure that it has measures to safely and securely process employees' personal data. </w:t>
      </w:r>
      <w:r w:rsidR="006B5B30">
        <w:t xml:space="preserve"> </w:t>
      </w:r>
      <w:r>
        <w:t>In particular</w:t>
      </w:r>
      <w:r w:rsidR="00F01900">
        <w:t xml:space="preserve">, </w:t>
      </w:r>
      <w:r>
        <w:t xml:space="preserve">data collected during the payroll process is held securely and accessed by, and disclosed to, individuals only for the purposes of paying the employee in accordance with their employment contract. </w:t>
      </w:r>
      <w:r w:rsidR="006B5B30">
        <w:t xml:space="preserve"> </w:t>
      </w:r>
      <w:r>
        <w:t xml:space="preserve">Inappropriate access or disclosure of employee data constitutes a data breach and should be reported in accordance with the school's data protection policy immediately. </w:t>
      </w:r>
      <w:r w:rsidR="006B5B30">
        <w:t xml:space="preserve"> </w:t>
      </w:r>
      <w:r>
        <w:t>It may also constitute a disciplinary offence, which will be dealt with under the school disciplinary procedure.</w:t>
      </w:r>
    </w:p>
    <w:p w14:paraId="043A7BBB" w14:textId="77777777" w:rsidR="00D41292" w:rsidRDefault="00D41292" w:rsidP="00E578AF">
      <w:pPr>
        <w:jc w:val="both"/>
      </w:pPr>
    </w:p>
    <w:p w14:paraId="52A96E8D" w14:textId="77777777" w:rsidR="0014486E" w:rsidRPr="00927AA9" w:rsidRDefault="00F01900" w:rsidP="00E578AF">
      <w:pPr>
        <w:pStyle w:val="Heading1"/>
        <w:jc w:val="both"/>
        <w:rPr>
          <w:sz w:val="24"/>
          <w:szCs w:val="24"/>
        </w:rPr>
      </w:pPr>
      <w:r>
        <w:rPr>
          <w:sz w:val="24"/>
        </w:rPr>
        <w:br w:type="page"/>
      </w:r>
      <w:bookmarkStart w:id="524" w:name="_Toc52438026"/>
      <w:bookmarkEnd w:id="523"/>
      <w:r w:rsidR="0014486E" w:rsidRPr="00927AA9">
        <w:rPr>
          <w:sz w:val="24"/>
          <w:szCs w:val="24"/>
        </w:rPr>
        <w:lastRenderedPageBreak/>
        <w:t xml:space="preserve">Annex 1 </w:t>
      </w:r>
      <w:r w:rsidR="00927AA9">
        <w:rPr>
          <w:sz w:val="24"/>
          <w:szCs w:val="24"/>
        </w:rPr>
        <w:t>–</w:t>
      </w:r>
      <w:r w:rsidR="0014486E" w:rsidRPr="00927AA9">
        <w:rPr>
          <w:sz w:val="24"/>
          <w:szCs w:val="24"/>
        </w:rPr>
        <w:t xml:space="preserve"> Pay and performance management appeal procedure</w:t>
      </w:r>
      <w:bookmarkEnd w:id="524"/>
    </w:p>
    <w:p w14:paraId="49030B36" w14:textId="77777777" w:rsidR="0014486E" w:rsidRDefault="0014486E" w:rsidP="00E578AF">
      <w:pPr>
        <w:jc w:val="both"/>
        <w:rPr>
          <w:rFonts w:cs="Arial"/>
        </w:rPr>
      </w:pPr>
    </w:p>
    <w:p w14:paraId="14D1F75A" w14:textId="77777777" w:rsidR="0014486E" w:rsidRDefault="0014486E" w:rsidP="00E578AF">
      <w:pPr>
        <w:jc w:val="both"/>
        <w:rPr>
          <w:rFonts w:cs="Arial"/>
        </w:rPr>
      </w:pPr>
      <w:r>
        <w:rPr>
          <w:rFonts w:cs="Arial"/>
        </w:rPr>
        <w:t>An employee may appeal against any determination or proposed determination in relation to their pay or performance management.</w:t>
      </w:r>
    </w:p>
    <w:p w14:paraId="560AFE47" w14:textId="77777777" w:rsidR="0014486E" w:rsidRDefault="0014486E" w:rsidP="00E578AF">
      <w:pPr>
        <w:jc w:val="both"/>
        <w:rPr>
          <w:rFonts w:cs="Arial"/>
        </w:rPr>
      </w:pPr>
    </w:p>
    <w:p w14:paraId="7EC9C7AD" w14:textId="77777777" w:rsidR="0014486E" w:rsidRDefault="0014486E" w:rsidP="00E578AF">
      <w:pPr>
        <w:jc w:val="both"/>
        <w:rPr>
          <w:rFonts w:cs="Arial"/>
        </w:rPr>
      </w:pPr>
      <w:r>
        <w:rPr>
          <w:rFonts w:cs="Arial"/>
        </w:rPr>
        <w:t>Possible grounds for appeal are that the person or committee that made the decision:</w:t>
      </w:r>
    </w:p>
    <w:p w14:paraId="1DFE288B" w14:textId="77777777" w:rsidR="0014486E" w:rsidRDefault="0014486E" w:rsidP="00E578AF">
      <w:pPr>
        <w:jc w:val="both"/>
        <w:rPr>
          <w:rFonts w:cs="Arial"/>
        </w:rPr>
      </w:pPr>
    </w:p>
    <w:p w14:paraId="3A66172A" w14:textId="77777777" w:rsidR="0014486E" w:rsidRDefault="0014486E" w:rsidP="00E578AF">
      <w:pPr>
        <w:jc w:val="both"/>
        <w:rPr>
          <w:rFonts w:cs="Arial"/>
        </w:rPr>
      </w:pPr>
      <w:r>
        <w:rPr>
          <w:rFonts w:cs="Arial"/>
        </w:rPr>
        <w:t>In the case of teachers:</w:t>
      </w:r>
    </w:p>
    <w:p w14:paraId="799388B6" w14:textId="77777777" w:rsidR="0014486E" w:rsidRDefault="0014486E" w:rsidP="00403821">
      <w:pPr>
        <w:numPr>
          <w:ilvl w:val="0"/>
          <w:numId w:val="6"/>
        </w:numPr>
        <w:tabs>
          <w:tab w:val="clear" w:pos="720"/>
          <w:tab w:val="num" w:pos="284"/>
        </w:tabs>
        <w:ind w:left="284" w:hanging="284"/>
        <w:jc w:val="both"/>
        <w:rPr>
          <w:rFonts w:cs="Arial"/>
        </w:rPr>
      </w:pPr>
      <w:r>
        <w:rPr>
          <w:rFonts w:cs="Arial"/>
        </w:rPr>
        <w:t>incorrectly applied a provision of the STPCD</w:t>
      </w:r>
    </w:p>
    <w:p w14:paraId="2BF0A1E2" w14:textId="77777777" w:rsidR="0014486E" w:rsidRDefault="0014486E" w:rsidP="00403821">
      <w:pPr>
        <w:numPr>
          <w:ilvl w:val="0"/>
          <w:numId w:val="6"/>
        </w:numPr>
        <w:tabs>
          <w:tab w:val="clear" w:pos="720"/>
          <w:tab w:val="num" w:pos="284"/>
        </w:tabs>
        <w:ind w:left="284" w:hanging="284"/>
        <w:jc w:val="both"/>
        <w:rPr>
          <w:rFonts w:cs="Arial"/>
        </w:rPr>
      </w:pPr>
      <w:r>
        <w:rPr>
          <w:rFonts w:cs="Arial"/>
        </w:rPr>
        <w:t>failed to have proper regard for the relevant statutory guidance</w:t>
      </w:r>
    </w:p>
    <w:p w14:paraId="497F2701" w14:textId="77777777" w:rsidR="0014486E" w:rsidRDefault="0014486E" w:rsidP="00403821">
      <w:pPr>
        <w:numPr>
          <w:ilvl w:val="0"/>
          <w:numId w:val="6"/>
        </w:numPr>
        <w:tabs>
          <w:tab w:val="clear" w:pos="720"/>
          <w:tab w:val="num" w:pos="284"/>
        </w:tabs>
        <w:ind w:left="284" w:hanging="284"/>
        <w:jc w:val="both"/>
        <w:rPr>
          <w:rFonts w:cs="Arial"/>
        </w:rPr>
      </w:pPr>
      <w:r>
        <w:rPr>
          <w:rFonts w:cs="Arial"/>
        </w:rPr>
        <w:t>failed to take account of relevant evidence</w:t>
      </w:r>
    </w:p>
    <w:p w14:paraId="2E082B47" w14:textId="77777777" w:rsidR="0014486E" w:rsidRDefault="0014486E" w:rsidP="00403821">
      <w:pPr>
        <w:numPr>
          <w:ilvl w:val="0"/>
          <w:numId w:val="6"/>
        </w:numPr>
        <w:tabs>
          <w:tab w:val="clear" w:pos="720"/>
          <w:tab w:val="num" w:pos="284"/>
        </w:tabs>
        <w:ind w:left="284" w:hanging="284"/>
        <w:jc w:val="both"/>
        <w:rPr>
          <w:rFonts w:cs="Arial"/>
        </w:rPr>
      </w:pPr>
      <w:r>
        <w:rPr>
          <w:rFonts w:cs="Arial"/>
        </w:rPr>
        <w:t>took account of irrelevant or inaccurate evidence</w:t>
      </w:r>
    </w:p>
    <w:p w14:paraId="0A711B70" w14:textId="77777777" w:rsidR="0014486E" w:rsidRDefault="0014486E" w:rsidP="00403821">
      <w:pPr>
        <w:numPr>
          <w:ilvl w:val="0"/>
          <w:numId w:val="6"/>
        </w:numPr>
        <w:tabs>
          <w:tab w:val="clear" w:pos="720"/>
          <w:tab w:val="num" w:pos="284"/>
        </w:tabs>
        <w:ind w:left="284" w:hanging="284"/>
        <w:jc w:val="both"/>
        <w:rPr>
          <w:rFonts w:cs="Arial"/>
        </w:rPr>
      </w:pPr>
      <w:r>
        <w:rPr>
          <w:rFonts w:cs="Arial"/>
        </w:rPr>
        <w:t xml:space="preserve">failed to apply the </w:t>
      </w:r>
      <w:r w:rsidR="00145C0C">
        <w:rPr>
          <w:rFonts w:cs="Arial"/>
        </w:rPr>
        <w:t>Trust</w:t>
      </w:r>
      <w:r>
        <w:rPr>
          <w:rFonts w:cs="Arial"/>
        </w:rPr>
        <w:t>’s pay policy</w:t>
      </w:r>
    </w:p>
    <w:p w14:paraId="30364698" w14:textId="77777777" w:rsidR="0014486E" w:rsidRDefault="0014486E" w:rsidP="00403821">
      <w:pPr>
        <w:numPr>
          <w:ilvl w:val="0"/>
          <w:numId w:val="6"/>
        </w:numPr>
        <w:tabs>
          <w:tab w:val="clear" w:pos="720"/>
          <w:tab w:val="num" w:pos="284"/>
        </w:tabs>
        <w:ind w:left="284" w:hanging="284"/>
        <w:jc w:val="both"/>
        <w:rPr>
          <w:rFonts w:cs="Arial"/>
        </w:rPr>
      </w:pPr>
      <w:r>
        <w:rPr>
          <w:rFonts w:cs="Arial"/>
        </w:rPr>
        <w:t>was biased, or</w:t>
      </w:r>
    </w:p>
    <w:p w14:paraId="2D3F03D2" w14:textId="77777777" w:rsidR="0014486E" w:rsidRDefault="0014486E" w:rsidP="00403821">
      <w:pPr>
        <w:numPr>
          <w:ilvl w:val="0"/>
          <w:numId w:val="6"/>
        </w:numPr>
        <w:tabs>
          <w:tab w:val="clear" w:pos="720"/>
          <w:tab w:val="num" w:pos="284"/>
        </w:tabs>
        <w:ind w:left="284" w:hanging="284"/>
        <w:jc w:val="both"/>
        <w:rPr>
          <w:rFonts w:cs="Arial"/>
        </w:rPr>
      </w:pPr>
      <w:r>
        <w:rPr>
          <w:rFonts w:cs="Arial"/>
        </w:rPr>
        <w:t>otherwise unlawfully discriminated against the teacher.</w:t>
      </w:r>
    </w:p>
    <w:p w14:paraId="65825785" w14:textId="77777777" w:rsidR="0014486E" w:rsidRDefault="0014486E" w:rsidP="00E578AF">
      <w:pPr>
        <w:jc w:val="both"/>
        <w:rPr>
          <w:rFonts w:cs="Arial"/>
        </w:rPr>
      </w:pPr>
    </w:p>
    <w:p w14:paraId="5464670D" w14:textId="77777777" w:rsidR="0014486E" w:rsidRDefault="0014486E" w:rsidP="00E578AF">
      <w:pPr>
        <w:jc w:val="both"/>
        <w:rPr>
          <w:rFonts w:cs="Arial"/>
        </w:rPr>
      </w:pPr>
      <w:r>
        <w:rPr>
          <w:rFonts w:cs="Arial"/>
        </w:rPr>
        <w:t>In the case of support staff:</w:t>
      </w:r>
    </w:p>
    <w:p w14:paraId="2AD2407B" w14:textId="77777777" w:rsidR="0014486E" w:rsidRDefault="0014486E" w:rsidP="00403821">
      <w:pPr>
        <w:numPr>
          <w:ilvl w:val="0"/>
          <w:numId w:val="9"/>
        </w:numPr>
        <w:ind w:left="284" w:hanging="284"/>
        <w:jc w:val="both"/>
        <w:rPr>
          <w:rFonts w:cs="Arial"/>
        </w:rPr>
      </w:pPr>
      <w:r>
        <w:rPr>
          <w:rFonts w:cs="Arial"/>
        </w:rPr>
        <w:t>has applied the job evaluation scheme incorrectly</w:t>
      </w:r>
    </w:p>
    <w:p w14:paraId="5F007198" w14:textId="77777777" w:rsidR="0014486E" w:rsidRDefault="0014486E" w:rsidP="00403821">
      <w:pPr>
        <w:numPr>
          <w:ilvl w:val="0"/>
          <w:numId w:val="9"/>
        </w:numPr>
        <w:ind w:left="284" w:hanging="284"/>
        <w:jc w:val="both"/>
        <w:rPr>
          <w:rFonts w:cs="Arial"/>
        </w:rPr>
      </w:pPr>
      <w:r>
        <w:rPr>
          <w:rFonts w:cs="Arial"/>
        </w:rPr>
        <w:t>has not taken into account all relevant information when grading the job</w:t>
      </w:r>
    </w:p>
    <w:p w14:paraId="2F12B5ED" w14:textId="77777777" w:rsidR="0014486E" w:rsidRDefault="0014486E" w:rsidP="00403821">
      <w:pPr>
        <w:numPr>
          <w:ilvl w:val="0"/>
          <w:numId w:val="9"/>
        </w:numPr>
        <w:ind w:left="284" w:hanging="284"/>
        <w:jc w:val="both"/>
        <w:rPr>
          <w:rFonts w:cs="Arial"/>
        </w:rPr>
      </w:pPr>
      <w:r>
        <w:rPr>
          <w:rFonts w:cs="Arial"/>
        </w:rPr>
        <w:t>referred to incorrect or out of date information when grading the job</w:t>
      </w:r>
    </w:p>
    <w:p w14:paraId="7BDA198A" w14:textId="77777777" w:rsidR="0014486E" w:rsidRDefault="0014486E" w:rsidP="00403821">
      <w:pPr>
        <w:numPr>
          <w:ilvl w:val="0"/>
          <w:numId w:val="9"/>
        </w:numPr>
        <w:ind w:left="284" w:hanging="284"/>
        <w:jc w:val="both"/>
        <w:rPr>
          <w:rFonts w:cs="Arial"/>
        </w:rPr>
      </w:pPr>
      <w:r>
        <w:rPr>
          <w:rFonts w:cs="Arial"/>
        </w:rPr>
        <w:t xml:space="preserve">failed to apply the </w:t>
      </w:r>
      <w:r w:rsidR="00145C0C">
        <w:rPr>
          <w:rFonts w:cs="Arial"/>
        </w:rPr>
        <w:t>Trust</w:t>
      </w:r>
      <w:r>
        <w:rPr>
          <w:rFonts w:cs="Arial"/>
        </w:rPr>
        <w:t>’s pay policy</w:t>
      </w:r>
    </w:p>
    <w:p w14:paraId="7912B82B" w14:textId="77777777" w:rsidR="0014486E" w:rsidRDefault="0014486E" w:rsidP="00403821">
      <w:pPr>
        <w:numPr>
          <w:ilvl w:val="0"/>
          <w:numId w:val="9"/>
        </w:numPr>
        <w:ind w:left="284" w:hanging="284"/>
        <w:jc w:val="both"/>
        <w:rPr>
          <w:rFonts w:cs="Arial"/>
        </w:rPr>
      </w:pPr>
      <w:r>
        <w:rPr>
          <w:rFonts w:cs="Arial"/>
        </w:rPr>
        <w:t>was biased</w:t>
      </w:r>
    </w:p>
    <w:p w14:paraId="5E303F55" w14:textId="77777777" w:rsidR="0014486E" w:rsidRDefault="0014486E" w:rsidP="00403821">
      <w:pPr>
        <w:numPr>
          <w:ilvl w:val="0"/>
          <w:numId w:val="9"/>
        </w:numPr>
        <w:ind w:left="284" w:hanging="284"/>
        <w:jc w:val="both"/>
        <w:rPr>
          <w:rFonts w:cs="Arial"/>
        </w:rPr>
      </w:pPr>
      <w:r>
        <w:rPr>
          <w:rFonts w:cs="Arial"/>
        </w:rPr>
        <w:t xml:space="preserve">otherwise unlawfully discriminated against the </w:t>
      </w:r>
      <w:r w:rsidR="00145C0C">
        <w:rPr>
          <w:rFonts w:cs="Arial"/>
        </w:rPr>
        <w:t>member of support staff</w:t>
      </w:r>
    </w:p>
    <w:p w14:paraId="7BFA8780" w14:textId="77777777" w:rsidR="0014486E" w:rsidRDefault="0014486E" w:rsidP="00E578AF">
      <w:pPr>
        <w:jc w:val="both"/>
        <w:rPr>
          <w:rFonts w:cs="Arial"/>
        </w:rPr>
      </w:pPr>
    </w:p>
    <w:p w14:paraId="552D41B8" w14:textId="77777777" w:rsidR="0014486E" w:rsidRPr="00822E33" w:rsidRDefault="0014486E" w:rsidP="00E578AF">
      <w:pPr>
        <w:jc w:val="both"/>
        <w:rPr>
          <w:rFonts w:cs="Arial"/>
          <w:b/>
        </w:rPr>
      </w:pPr>
      <w:r w:rsidRPr="00822E33">
        <w:rPr>
          <w:rFonts w:cs="Arial"/>
          <w:b/>
        </w:rPr>
        <w:t xml:space="preserve">For support staff – </w:t>
      </w:r>
    </w:p>
    <w:p w14:paraId="443F1260" w14:textId="77777777" w:rsidR="0014486E" w:rsidRDefault="0014486E" w:rsidP="00E578AF">
      <w:pPr>
        <w:jc w:val="both"/>
        <w:rPr>
          <w:rFonts w:cs="Arial"/>
          <w:b/>
          <w:highlight w:val="lightGray"/>
        </w:rPr>
      </w:pPr>
    </w:p>
    <w:p w14:paraId="42B0C13F" w14:textId="77777777" w:rsidR="0014486E" w:rsidRDefault="0091551A" w:rsidP="00E578AF">
      <w:pPr>
        <w:jc w:val="both"/>
        <w:rPr>
          <w:rFonts w:cs="Arial"/>
        </w:rPr>
      </w:pPr>
      <w:r>
        <w:rPr>
          <w:rFonts w:cs="Arial"/>
        </w:rPr>
        <w:t>Appeals against grading and pay progression decisions will be considered through the following process</w:t>
      </w:r>
      <w:r w:rsidR="0014486E">
        <w:rPr>
          <w:rFonts w:cs="Arial"/>
        </w:rPr>
        <w:t xml:space="preserve">: </w:t>
      </w:r>
    </w:p>
    <w:p w14:paraId="11F25599" w14:textId="77777777" w:rsidR="0091551A" w:rsidRDefault="0091551A" w:rsidP="00E578AF">
      <w:pPr>
        <w:jc w:val="both"/>
        <w:rPr>
          <w:rFonts w:cs="Arial"/>
        </w:rPr>
      </w:pPr>
    </w:p>
    <w:p w14:paraId="18CA7B8B" w14:textId="77777777" w:rsidR="0014486E" w:rsidRDefault="0091551A" w:rsidP="00403821">
      <w:pPr>
        <w:numPr>
          <w:ilvl w:val="0"/>
          <w:numId w:val="15"/>
        </w:numPr>
        <w:tabs>
          <w:tab w:val="left" w:pos="567"/>
        </w:tabs>
        <w:ind w:left="567" w:hanging="567"/>
        <w:jc w:val="both"/>
        <w:rPr>
          <w:rFonts w:cs="Arial"/>
        </w:rPr>
      </w:pPr>
      <w:r>
        <w:rPr>
          <w:rFonts w:cs="Arial"/>
        </w:rPr>
        <w:t>T</w:t>
      </w:r>
      <w:r w:rsidR="0014486E">
        <w:rPr>
          <w:rFonts w:cs="Arial"/>
        </w:rPr>
        <w:t>he member of staff receives written confirmation of the pay determination and, where applicable, the basis on which the decision was made</w:t>
      </w:r>
      <w:r>
        <w:rPr>
          <w:rFonts w:cs="Arial"/>
        </w:rPr>
        <w:t>.</w:t>
      </w:r>
    </w:p>
    <w:p w14:paraId="2AF23660" w14:textId="77777777" w:rsidR="0091551A" w:rsidRDefault="0091551A" w:rsidP="00E578AF">
      <w:pPr>
        <w:tabs>
          <w:tab w:val="left" w:pos="284"/>
        </w:tabs>
        <w:ind w:left="284" w:hanging="284"/>
        <w:jc w:val="both"/>
        <w:rPr>
          <w:rFonts w:cs="Arial"/>
        </w:rPr>
      </w:pPr>
    </w:p>
    <w:p w14:paraId="291CC12A" w14:textId="77777777" w:rsidR="0091551A" w:rsidRDefault="0091551A" w:rsidP="00403821">
      <w:pPr>
        <w:numPr>
          <w:ilvl w:val="0"/>
          <w:numId w:val="15"/>
        </w:numPr>
        <w:tabs>
          <w:tab w:val="left" w:pos="567"/>
        </w:tabs>
        <w:ind w:left="567" w:hanging="567"/>
        <w:jc w:val="both"/>
        <w:rPr>
          <w:rFonts w:cs="Arial"/>
        </w:rPr>
      </w:pPr>
      <w:r>
        <w:rPr>
          <w:rFonts w:cs="Arial"/>
        </w:rPr>
        <w:t>I</w:t>
      </w:r>
      <w:r w:rsidR="0014486E">
        <w:rPr>
          <w:rFonts w:cs="Arial"/>
        </w:rPr>
        <w:t xml:space="preserve">f the member of staff is not satisfied, they </w:t>
      </w:r>
      <w:r w:rsidR="009B698E">
        <w:rPr>
          <w:rFonts w:cs="Arial"/>
        </w:rPr>
        <w:t xml:space="preserve">should </w:t>
      </w:r>
      <w:r w:rsidR="0014486E">
        <w:rPr>
          <w:rFonts w:cs="Arial"/>
        </w:rPr>
        <w:t>seek to resolve this by discussing the matter informally with the decision maker within 10 working days of the decision</w:t>
      </w:r>
      <w:r>
        <w:rPr>
          <w:rFonts w:cs="Arial"/>
        </w:rPr>
        <w:t>.  W</w:t>
      </w:r>
      <w:r w:rsidR="0014486E" w:rsidRPr="0091551A">
        <w:rPr>
          <w:rFonts w:cs="Arial"/>
        </w:rPr>
        <w:t>here this is not possible, or where the member of staff continues to be dissatisfied, they may follow a formal procedure as set out below</w:t>
      </w:r>
      <w:r>
        <w:rPr>
          <w:rFonts w:cs="Arial"/>
        </w:rPr>
        <w:t>.</w:t>
      </w:r>
    </w:p>
    <w:p w14:paraId="4F2B3C40" w14:textId="77777777" w:rsidR="0091551A" w:rsidRDefault="0091551A" w:rsidP="00E578AF">
      <w:pPr>
        <w:pStyle w:val="ListParagraph"/>
        <w:tabs>
          <w:tab w:val="left" w:pos="284"/>
        </w:tabs>
        <w:ind w:left="284" w:hanging="284"/>
        <w:jc w:val="both"/>
        <w:rPr>
          <w:rFonts w:cs="Arial"/>
        </w:rPr>
      </w:pPr>
    </w:p>
    <w:p w14:paraId="48B354D7" w14:textId="77777777" w:rsidR="009B698E" w:rsidRPr="009B698E" w:rsidRDefault="009B698E" w:rsidP="00E578AF">
      <w:pPr>
        <w:pStyle w:val="ListParagraph"/>
        <w:tabs>
          <w:tab w:val="left" w:pos="284"/>
        </w:tabs>
        <w:ind w:left="284" w:hanging="284"/>
        <w:jc w:val="both"/>
        <w:rPr>
          <w:rFonts w:cs="Arial"/>
          <w:i/>
        </w:rPr>
      </w:pPr>
      <w:r w:rsidRPr="009B698E">
        <w:rPr>
          <w:rFonts w:cs="Arial"/>
          <w:i/>
        </w:rPr>
        <w:t>Registering a formal appeal</w:t>
      </w:r>
    </w:p>
    <w:p w14:paraId="22CAA408" w14:textId="77777777" w:rsidR="009B698E" w:rsidRDefault="009B698E" w:rsidP="00E578AF">
      <w:pPr>
        <w:pStyle w:val="ListParagraph"/>
        <w:tabs>
          <w:tab w:val="left" w:pos="284"/>
        </w:tabs>
        <w:ind w:left="284" w:hanging="284"/>
        <w:jc w:val="both"/>
        <w:rPr>
          <w:rFonts w:cs="Arial"/>
        </w:rPr>
      </w:pPr>
    </w:p>
    <w:p w14:paraId="53039E46" w14:textId="77777777" w:rsidR="009B698E" w:rsidRDefault="0091551A" w:rsidP="00403821">
      <w:pPr>
        <w:numPr>
          <w:ilvl w:val="0"/>
          <w:numId w:val="15"/>
        </w:numPr>
        <w:tabs>
          <w:tab w:val="left" w:pos="567"/>
        </w:tabs>
        <w:ind w:left="567" w:hanging="567"/>
        <w:jc w:val="both"/>
        <w:rPr>
          <w:rFonts w:cs="Arial"/>
        </w:rPr>
      </w:pPr>
      <w:r>
        <w:rPr>
          <w:rFonts w:cs="Arial"/>
        </w:rPr>
        <w:t>To initiate a formal appeal, t</w:t>
      </w:r>
      <w:r w:rsidR="0014486E" w:rsidRPr="0091551A">
        <w:rPr>
          <w:rFonts w:cs="Arial"/>
        </w:rPr>
        <w:t xml:space="preserve">he member of staff </w:t>
      </w:r>
      <w:r w:rsidR="009B698E">
        <w:rPr>
          <w:rFonts w:cs="Arial"/>
        </w:rPr>
        <w:t>should put</w:t>
      </w:r>
      <w:r w:rsidR="0014486E" w:rsidRPr="0091551A">
        <w:rPr>
          <w:rFonts w:cs="Arial"/>
        </w:rPr>
        <w:t xml:space="preserve"> in writing their reasons for </w:t>
      </w:r>
      <w:r w:rsidR="009B698E">
        <w:rPr>
          <w:rFonts w:cs="Arial"/>
        </w:rPr>
        <w:t xml:space="preserve">their </w:t>
      </w:r>
      <w:r w:rsidR="0014486E" w:rsidRPr="0091551A">
        <w:rPr>
          <w:rFonts w:cs="Arial"/>
        </w:rPr>
        <w:t xml:space="preserve">appeal. </w:t>
      </w:r>
      <w:r w:rsidR="00145C0C">
        <w:rPr>
          <w:rFonts w:cs="Arial"/>
        </w:rPr>
        <w:t xml:space="preserve"> </w:t>
      </w:r>
      <w:r w:rsidR="0014486E" w:rsidRPr="0091551A">
        <w:rPr>
          <w:rFonts w:cs="Arial"/>
        </w:rPr>
        <w:t>This should be sent to the person or committee that made the determination within 10 working days of the notification of the decision, or within 10 working days of the informal discussions that attempted to resolve the matter.</w:t>
      </w:r>
    </w:p>
    <w:p w14:paraId="4CDBB553" w14:textId="77777777" w:rsidR="0014486E" w:rsidRDefault="0014486E" w:rsidP="00E578AF">
      <w:pPr>
        <w:jc w:val="both"/>
        <w:rPr>
          <w:rFonts w:cs="Arial"/>
        </w:rPr>
      </w:pPr>
      <w:r w:rsidRPr="0091551A">
        <w:rPr>
          <w:rFonts w:cs="Arial"/>
        </w:rPr>
        <w:t xml:space="preserve"> </w:t>
      </w:r>
    </w:p>
    <w:p w14:paraId="23C81F73" w14:textId="77777777" w:rsidR="009B698E" w:rsidRPr="009B698E" w:rsidRDefault="00E2257C" w:rsidP="00E578AF">
      <w:pPr>
        <w:ind w:left="567"/>
        <w:jc w:val="both"/>
        <w:rPr>
          <w:rFonts w:cs="Arial"/>
          <w:i/>
        </w:rPr>
      </w:pPr>
      <w:r>
        <w:rPr>
          <w:rFonts w:cs="Arial"/>
          <w:i/>
        </w:rPr>
        <w:br w:type="page"/>
      </w:r>
      <w:r w:rsidR="009B698E" w:rsidRPr="009B698E">
        <w:rPr>
          <w:rFonts w:cs="Arial"/>
          <w:i/>
        </w:rPr>
        <w:lastRenderedPageBreak/>
        <w:t>First hearing</w:t>
      </w:r>
    </w:p>
    <w:p w14:paraId="4F6B40A4" w14:textId="77777777" w:rsidR="009B698E" w:rsidRPr="0091551A" w:rsidRDefault="009B698E" w:rsidP="00E578AF">
      <w:pPr>
        <w:ind w:left="567"/>
        <w:jc w:val="both"/>
        <w:rPr>
          <w:rFonts w:cs="Arial"/>
        </w:rPr>
      </w:pPr>
    </w:p>
    <w:p w14:paraId="609BA074" w14:textId="77777777" w:rsidR="0014486E" w:rsidRDefault="009B698E" w:rsidP="00403821">
      <w:pPr>
        <w:numPr>
          <w:ilvl w:val="0"/>
          <w:numId w:val="15"/>
        </w:numPr>
        <w:ind w:left="567" w:hanging="567"/>
        <w:jc w:val="both"/>
        <w:rPr>
          <w:rFonts w:cs="Arial"/>
        </w:rPr>
      </w:pPr>
      <w:r>
        <w:rPr>
          <w:rFonts w:cs="Arial"/>
        </w:rPr>
        <w:t>T</w:t>
      </w:r>
      <w:r w:rsidR="0014486E">
        <w:rPr>
          <w:rFonts w:cs="Arial"/>
        </w:rPr>
        <w:t xml:space="preserve">he person or committee who made the determination should provide a hearing within 10 working days of receipt of the written grounds for questioning the pay decision to consider this. </w:t>
      </w:r>
      <w:r w:rsidR="006B5B30">
        <w:rPr>
          <w:rFonts w:cs="Arial"/>
        </w:rPr>
        <w:t xml:space="preserve"> </w:t>
      </w:r>
      <w:r w:rsidR="0014486E">
        <w:rPr>
          <w:rFonts w:cs="Arial"/>
        </w:rPr>
        <w:t xml:space="preserve">The member of staff must be given an opportunity to make representations in person and will be entitled to be accompanied by a colleague or trade union representative. </w:t>
      </w:r>
      <w:r w:rsidR="006B5B30">
        <w:rPr>
          <w:rFonts w:cs="Arial"/>
        </w:rPr>
        <w:t xml:space="preserve"> </w:t>
      </w:r>
      <w:r w:rsidR="0014486E">
        <w:rPr>
          <w:rFonts w:cs="Arial"/>
        </w:rPr>
        <w:t>Following the hearing, the member of staff should be informed in writing of the hearing’s decision and the right of appeal</w:t>
      </w:r>
      <w:r>
        <w:rPr>
          <w:rFonts w:cs="Arial"/>
        </w:rPr>
        <w:t>.</w:t>
      </w:r>
    </w:p>
    <w:p w14:paraId="4D6769EA" w14:textId="77777777" w:rsidR="009B698E" w:rsidRDefault="009B698E" w:rsidP="00E578AF">
      <w:pPr>
        <w:jc w:val="both"/>
        <w:rPr>
          <w:rFonts w:cs="Arial"/>
        </w:rPr>
      </w:pPr>
    </w:p>
    <w:p w14:paraId="135725CE" w14:textId="77777777" w:rsidR="009B698E" w:rsidRPr="009B698E" w:rsidRDefault="009B698E" w:rsidP="00E578AF">
      <w:pPr>
        <w:ind w:left="567"/>
        <w:jc w:val="both"/>
        <w:rPr>
          <w:rFonts w:cs="Arial"/>
          <w:i/>
        </w:rPr>
      </w:pPr>
      <w:r>
        <w:rPr>
          <w:rFonts w:cs="Arial"/>
          <w:i/>
        </w:rPr>
        <w:t xml:space="preserve">Pay </w:t>
      </w:r>
      <w:r w:rsidRPr="009B698E">
        <w:rPr>
          <w:rFonts w:cs="Arial"/>
          <w:i/>
        </w:rPr>
        <w:t xml:space="preserve">Appeals </w:t>
      </w:r>
      <w:r>
        <w:rPr>
          <w:rFonts w:cs="Arial"/>
          <w:i/>
        </w:rPr>
        <w:t xml:space="preserve">Committee </w:t>
      </w:r>
      <w:r w:rsidRPr="009B698E">
        <w:rPr>
          <w:rFonts w:cs="Arial"/>
          <w:i/>
        </w:rPr>
        <w:t>hearing</w:t>
      </w:r>
    </w:p>
    <w:p w14:paraId="1152039D" w14:textId="77777777" w:rsidR="009B698E" w:rsidRDefault="009B698E" w:rsidP="00E578AF">
      <w:pPr>
        <w:jc w:val="both"/>
        <w:rPr>
          <w:rFonts w:cs="Arial"/>
        </w:rPr>
      </w:pPr>
    </w:p>
    <w:p w14:paraId="12616538" w14:textId="77777777" w:rsidR="0014486E" w:rsidRDefault="009B698E" w:rsidP="00403821">
      <w:pPr>
        <w:numPr>
          <w:ilvl w:val="0"/>
          <w:numId w:val="15"/>
        </w:numPr>
        <w:ind w:left="567" w:hanging="567"/>
        <w:jc w:val="both"/>
        <w:rPr>
          <w:rFonts w:cs="Arial"/>
        </w:rPr>
      </w:pPr>
      <w:r>
        <w:rPr>
          <w:rFonts w:cs="Arial"/>
        </w:rPr>
        <w:t>Any appeal should be heard by a Pay Appeals C</w:t>
      </w:r>
      <w:r w:rsidR="0014486E">
        <w:rPr>
          <w:rFonts w:cs="Arial"/>
        </w:rPr>
        <w:t xml:space="preserve">ommittee composed of three </w:t>
      </w:r>
      <w:r>
        <w:rPr>
          <w:rFonts w:cs="Arial"/>
        </w:rPr>
        <w:t>Trustees</w:t>
      </w:r>
      <w:r w:rsidR="0014486E">
        <w:rPr>
          <w:rFonts w:cs="Arial"/>
        </w:rPr>
        <w:t xml:space="preserve"> who were not involved in the original determination, normally within twenty working days of the receipt of the written appeal notification. </w:t>
      </w:r>
      <w:r w:rsidR="005875CE">
        <w:rPr>
          <w:rFonts w:cs="Arial"/>
        </w:rPr>
        <w:t xml:space="preserve"> </w:t>
      </w:r>
      <w:r w:rsidR="0014486E">
        <w:rPr>
          <w:rFonts w:cs="Arial"/>
        </w:rPr>
        <w:t>At the hearing, the member of staff lodging the appeal should be given the opportunity to make representation in person and to be entitled to be accompanied by a friend or trade union representative</w:t>
      </w:r>
      <w:r>
        <w:rPr>
          <w:rFonts w:cs="Arial"/>
        </w:rPr>
        <w:t>.</w:t>
      </w:r>
    </w:p>
    <w:p w14:paraId="3D74DE40" w14:textId="77777777" w:rsidR="009B698E" w:rsidRDefault="009B698E" w:rsidP="00E578AF">
      <w:pPr>
        <w:ind w:left="567"/>
        <w:jc w:val="both"/>
        <w:rPr>
          <w:rFonts w:cs="Arial"/>
        </w:rPr>
      </w:pPr>
    </w:p>
    <w:p w14:paraId="477F0CF9" w14:textId="77777777" w:rsidR="0014486E" w:rsidRDefault="009B698E" w:rsidP="00403821">
      <w:pPr>
        <w:numPr>
          <w:ilvl w:val="0"/>
          <w:numId w:val="15"/>
        </w:numPr>
        <w:ind w:left="567" w:hanging="567"/>
        <w:jc w:val="both"/>
        <w:rPr>
          <w:rFonts w:cs="Arial"/>
        </w:rPr>
      </w:pPr>
      <w:r>
        <w:rPr>
          <w:rFonts w:cs="Arial"/>
        </w:rPr>
        <w:t xml:space="preserve">A </w:t>
      </w:r>
      <w:r w:rsidR="0014486E">
        <w:rPr>
          <w:rFonts w:cs="Arial"/>
        </w:rPr>
        <w:t>designated member of the appropriate pay committee (or where the decisi</w:t>
      </w:r>
      <w:r>
        <w:rPr>
          <w:rFonts w:cs="Arial"/>
        </w:rPr>
        <w:t xml:space="preserve">on was made by the </w:t>
      </w:r>
      <w:r w:rsidR="00783F92">
        <w:rPr>
          <w:rFonts w:cs="Arial"/>
        </w:rPr>
        <w:t>H</w:t>
      </w:r>
      <w:r>
        <w:rPr>
          <w:rFonts w:cs="Arial"/>
        </w:rPr>
        <w:t xml:space="preserve">eadteacher or CEO, </w:t>
      </w:r>
      <w:r w:rsidR="0014486E">
        <w:rPr>
          <w:rFonts w:cs="Arial"/>
        </w:rPr>
        <w:t xml:space="preserve">the </w:t>
      </w:r>
      <w:r w:rsidR="00783F92">
        <w:rPr>
          <w:rFonts w:cs="Arial"/>
        </w:rPr>
        <w:t>H</w:t>
      </w:r>
      <w:r w:rsidR="0014486E">
        <w:rPr>
          <w:rFonts w:cs="Arial"/>
        </w:rPr>
        <w:t>eadteacher</w:t>
      </w:r>
      <w:r>
        <w:rPr>
          <w:rFonts w:cs="Arial"/>
        </w:rPr>
        <w:t xml:space="preserve"> or CEO respectively</w:t>
      </w:r>
      <w:r w:rsidR="0014486E">
        <w:rPr>
          <w:rFonts w:cs="Arial"/>
        </w:rPr>
        <w:t>) will present evidence to support the original decision</w:t>
      </w:r>
      <w:r>
        <w:rPr>
          <w:rFonts w:cs="Arial"/>
        </w:rPr>
        <w:t>.</w:t>
      </w:r>
    </w:p>
    <w:p w14:paraId="7021907C" w14:textId="77777777" w:rsidR="009B698E" w:rsidRDefault="009B698E" w:rsidP="00E578AF">
      <w:pPr>
        <w:jc w:val="both"/>
        <w:rPr>
          <w:rFonts w:cs="Arial"/>
        </w:rPr>
      </w:pPr>
    </w:p>
    <w:p w14:paraId="52B0D1B1" w14:textId="77777777" w:rsidR="0014486E" w:rsidRDefault="009B698E" w:rsidP="00403821">
      <w:pPr>
        <w:numPr>
          <w:ilvl w:val="0"/>
          <w:numId w:val="15"/>
        </w:numPr>
        <w:ind w:left="567" w:hanging="567"/>
        <w:jc w:val="both"/>
        <w:rPr>
          <w:rFonts w:cs="Arial"/>
        </w:rPr>
      </w:pPr>
      <w:r>
        <w:rPr>
          <w:rFonts w:cs="Arial"/>
        </w:rPr>
        <w:t>Bo</w:t>
      </w:r>
      <w:r w:rsidR="0014486E">
        <w:rPr>
          <w:rFonts w:cs="Arial"/>
        </w:rPr>
        <w:t>th parties may call witnesses</w:t>
      </w:r>
      <w:r>
        <w:rPr>
          <w:rFonts w:cs="Arial"/>
        </w:rPr>
        <w:t>.</w:t>
      </w:r>
    </w:p>
    <w:p w14:paraId="64695BD3" w14:textId="77777777" w:rsidR="009B698E" w:rsidRDefault="009B698E" w:rsidP="00E578AF">
      <w:pPr>
        <w:jc w:val="both"/>
        <w:rPr>
          <w:rFonts w:cs="Arial"/>
        </w:rPr>
      </w:pPr>
    </w:p>
    <w:p w14:paraId="38F49667" w14:textId="77777777" w:rsidR="0014486E" w:rsidRDefault="009B698E" w:rsidP="00403821">
      <w:pPr>
        <w:numPr>
          <w:ilvl w:val="0"/>
          <w:numId w:val="15"/>
        </w:numPr>
        <w:ind w:left="567" w:hanging="567"/>
        <w:jc w:val="both"/>
        <w:rPr>
          <w:rFonts w:cs="Arial"/>
        </w:rPr>
      </w:pPr>
      <w:r>
        <w:rPr>
          <w:rFonts w:cs="Arial"/>
        </w:rPr>
        <w:t>R</w:t>
      </w:r>
      <w:r w:rsidR="0014486E">
        <w:rPr>
          <w:rFonts w:cs="Arial"/>
        </w:rPr>
        <w:t>elevant papers will be exchanged by the parties no later than three working days before the hearing</w:t>
      </w:r>
    </w:p>
    <w:p w14:paraId="1A3AC4B6" w14:textId="77777777" w:rsidR="009B698E" w:rsidRDefault="009B698E" w:rsidP="00E578AF">
      <w:pPr>
        <w:jc w:val="both"/>
        <w:rPr>
          <w:rFonts w:cs="Arial"/>
        </w:rPr>
      </w:pPr>
    </w:p>
    <w:p w14:paraId="5B99450B" w14:textId="77777777" w:rsidR="0014486E" w:rsidRPr="009B698E" w:rsidRDefault="009B698E" w:rsidP="00403821">
      <w:pPr>
        <w:numPr>
          <w:ilvl w:val="0"/>
          <w:numId w:val="15"/>
        </w:numPr>
        <w:ind w:left="567" w:hanging="567"/>
        <w:jc w:val="both"/>
        <w:rPr>
          <w:rFonts w:cs="Arial"/>
        </w:rPr>
      </w:pPr>
      <w:r>
        <w:rPr>
          <w:rFonts w:cs="Arial"/>
        </w:rPr>
        <w:t>T</w:t>
      </w:r>
      <w:r w:rsidR="0014486E">
        <w:rPr>
          <w:rFonts w:cs="Arial"/>
        </w:rPr>
        <w:t>he pay appeals committee will deliberate in private and will communicate their decisions to all parties in writing within 48 hours.</w:t>
      </w:r>
      <w:r>
        <w:rPr>
          <w:rFonts w:cs="Arial"/>
        </w:rPr>
        <w:t xml:space="preserve">  </w:t>
      </w:r>
      <w:r w:rsidR="0014486E" w:rsidRPr="009B698E">
        <w:rPr>
          <w:rFonts w:cs="Arial"/>
        </w:rPr>
        <w:t xml:space="preserve">The decisions of the </w:t>
      </w:r>
      <w:r w:rsidRPr="009B698E">
        <w:rPr>
          <w:rFonts w:cs="Arial"/>
        </w:rPr>
        <w:t>Pay Appeals Co</w:t>
      </w:r>
      <w:r w:rsidR="0014486E" w:rsidRPr="009B698E">
        <w:rPr>
          <w:rFonts w:cs="Arial"/>
        </w:rPr>
        <w:t xml:space="preserve">mmittee are final </w:t>
      </w:r>
      <w:r w:rsidRPr="009B698E">
        <w:rPr>
          <w:rFonts w:cs="Arial"/>
        </w:rPr>
        <w:t>and there is no recourse to the Trust’s grievance procedure</w:t>
      </w:r>
      <w:r w:rsidR="0014486E" w:rsidRPr="009B698E">
        <w:rPr>
          <w:rFonts w:cs="Arial"/>
        </w:rPr>
        <w:t>.</w:t>
      </w:r>
    </w:p>
    <w:p w14:paraId="21FAA96A" w14:textId="77777777" w:rsidR="0014486E" w:rsidRDefault="0014486E" w:rsidP="00E578AF">
      <w:pPr>
        <w:jc w:val="both"/>
        <w:rPr>
          <w:rFonts w:cs="Arial"/>
        </w:rPr>
      </w:pPr>
    </w:p>
    <w:p w14:paraId="284208FF" w14:textId="77777777" w:rsidR="0014486E" w:rsidRDefault="0014486E" w:rsidP="00E578AF">
      <w:pPr>
        <w:jc w:val="both"/>
        <w:rPr>
          <w:rFonts w:cs="Arial"/>
        </w:rPr>
      </w:pPr>
      <w:r>
        <w:rPr>
          <w:rFonts w:cs="Arial"/>
        </w:rPr>
        <w:t xml:space="preserve">Each step and action of this process should be taken without unreasonable delay. </w:t>
      </w:r>
      <w:r w:rsidR="00783F92">
        <w:rPr>
          <w:rFonts w:cs="Arial"/>
        </w:rPr>
        <w:t xml:space="preserve"> </w:t>
      </w:r>
      <w:r>
        <w:rPr>
          <w:rFonts w:cs="Arial"/>
        </w:rPr>
        <w:t>The timing and locations of the formal meetings must be reasonable and allow both parties to explain their cases.</w:t>
      </w:r>
    </w:p>
    <w:p w14:paraId="085FEF0A" w14:textId="77777777" w:rsidR="0014486E" w:rsidRDefault="0014486E" w:rsidP="00E578AF">
      <w:pPr>
        <w:jc w:val="both"/>
        <w:rPr>
          <w:rFonts w:cs="Arial"/>
        </w:rPr>
      </w:pPr>
    </w:p>
    <w:p w14:paraId="63620249" w14:textId="77777777" w:rsidR="0014486E" w:rsidRDefault="0014486E" w:rsidP="00E578AF">
      <w:pPr>
        <w:jc w:val="both"/>
        <w:rPr>
          <w:rFonts w:cs="Arial"/>
        </w:rPr>
      </w:pPr>
      <w:r>
        <w:rPr>
          <w:rFonts w:cs="Arial"/>
        </w:rPr>
        <w:t>The detailed procedure for the hearing of the appeal is set out in Annex 2.</w:t>
      </w:r>
    </w:p>
    <w:p w14:paraId="41FE9871" w14:textId="77777777" w:rsidR="0014486E" w:rsidRPr="00927AA9" w:rsidRDefault="0014486E" w:rsidP="00E578AF">
      <w:pPr>
        <w:pStyle w:val="Heading1"/>
        <w:jc w:val="both"/>
        <w:rPr>
          <w:sz w:val="24"/>
        </w:rPr>
      </w:pPr>
      <w:r>
        <w:br w:type="page"/>
      </w:r>
      <w:bookmarkStart w:id="525" w:name="_Toc474485191"/>
      <w:bookmarkStart w:id="526" w:name="_Toc52438027"/>
      <w:r w:rsidR="009B698E">
        <w:rPr>
          <w:sz w:val="24"/>
        </w:rPr>
        <w:lastRenderedPageBreak/>
        <w:t>Annex 2</w:t>
      </w:r>
      <w:r w:rsidRPr="000F6A99">
        <w:rPr>
          <w:sz w:val="24"/>
        </w:rPr>
        <w:t xml:space="preserve"> </w:t>
      </w:r>
      <w:r w:rsidR="00927AA9">
        <w:rPr>
          <w:sz w:val="24"/>
        </w:rPr>
        <w:t>–</w:t>
      </w:r>
      <w:r w:rsidRPr="000F6A99">
        <w:rPr>
          <w:sz w:val="24"/>
        </w:rPr>
        <w:t xml:space="preserve"> Pay appeal procedure</w:t>
      </w:r>
      <w:bookmarkEnd w:id="525"/>
      <w:bookmarkEnd w:id="526"/>
    </w:p>
    <w:p w14:paraId="5F2AEC6F" w14:textId="77777777" w:rsidR="0014486E" w:rsidRDefault="0014486E" w:rsidP="00E578AF">
      <w:pPr>
        <w:jc w:val="both"/>
        <w:rPr>
          <w:rFonts w:cs="Arial"/>
          <w:b/>
        </w:rPr>
      </w:pPr>
    </w:p>
    <w:p w14:paraId="0CBD3FCF" w14:textId="77777777" w:rsidR="0014486E" w:rsidRDefault="0014486E" w:rsidP="00E578AF">
      <w:pPr>
        <w:jc w:val="both"/>
        <w:rPr>
          <w:rFonts w:cs="Arial"/>
          <w:b/>
        </w:rPr>
      </w:pPr>
      <w:r>
        <w:rPr>
          <w:rFonts w:cs="Arial"/>
          <w:b/>
        </w:rPr>
        <w:t xml:space="preserve">Procedure at a hearing of the Pay Appeal Committee of the </w:t>
      </w:r>
      <w:r w:rsidR="009B698E">
        <w:rPr>
          <w:rFonts w:cs="Arial"/>
          <w:b/>
        </w:rPr>
        <w:t>Trust</w:t>
      </w:r>
    </w:p>
    <w:p w14:paraId="5345A7BD" w14:textId="77777777" w:rsidR="0014486E" w:rsidRDefault="0014486E" w:rsidP="00E578AF">
      <w:pPr>
        <w:jc w:val="both"/>
        <w:rPr>
          <w:rFonts w:cs="Arial"/>
          <w:b/>
        </w:rPr>
      </w:pPr>
    </w:p>
    <w:p w14:paraId="3240D8B3" w14:textId="77777777" w:rsidR="0014486E" w:rsidRDefault="0014486E" w:rsidP="00E578AF">
      <w:pPr>
        <w:jc w:val="both"/>
        <w:rPr>
          <w:rFonts w:cs="Arial"/>
        </w:rPr>
      </w:pPr>
      <w:r>
        <w:rPr>
          <w:rFonts w:cs="Arial"/>
        </w:rPr>
        <w:t>The Committee should elect a Chair who should then introduce those present and explain the purpose of the hearing</w:t>
      </w:r>
    </w:p>
    <w:p w14:paraId="7CC61919" w14:textId="77777777" w:rsidR="0014486E" w:rsidRDefault="0014486E" w:rsidP="00E578AF">
      <w:pPr>
        <w:jc w:val="both"/>
        <w:rPr>
          <w:rFonts w:cs="Arial"/>
        </w:rPr>
      </w:pPr>
    </w:p>
    <w:p w14:paraId="56BDDEA0" w14:textId="77777777" w:rsidR="0014486E" w:rsidRDefault="0014486E" w:rsidP="00E578AF">
      <w:pPr>
        <w:jc w:val="both"/>
        <w:rPr>
          <w:rFonts w:cs="Arial"/>
        </w:rPr>
      </w:pPr>
      <w:r>
        <w:rPr>
          <w:rFonts w:cs="Arial"/>
        </w:rPr>
        <w:t>The appellant, or their representative, should present evidence on the case referring to any relevant documentation</w:t>
      </w:r>
    </w:p>
    <w:p w14:paraId="4D12746B" w14:textId="77777777" w:rsidR="0014486E" w:rsidRDefault="0014486E" w:rsidP="00E578AF">
      <w:pPr>
        <w:jc w:val="both"/>
        <w:rPr>
          <w:rFonts w:cs="Arial"/>
        </w:rPr>
      </w:pPr>
    </w:p>
    <w:p w14:paraId="580913F9" w14:textId="77777777" w:rsidR="0014486E" w:rsidRDefault="0014486E" w:rsidP="00E578AF">
      <w:pPr>
        <w:jc w:val="both"/>
        <w:rPr>
          <w:rFonts w:cs="Arial"/>
        </w:rPr>
      </w:pPr>
      <w:r>
        <w:rPr>
          <w:rFonts w:cs="Arial"/>
        </w:rPr>
        <w:t>The Headteacher</w:t>
      </w:r>
      <w:r w:rsidR="009B698E">
        <w:rPr>
          <w:rFonts w:cs="Arial"/>
        </w:rPr>
        <w:t>, CEO</w:t>
      </w:r>
      <w:r>
        <w:rPr>
          <w:rFonts w:cs="Arial"/>
        </w:rPr>
        <w:t xml:space="preserve"> or designated member of the Pay Committee should be given the opportunity to ask questions</w:t>
      </w:r>
      <w:r w:rsidR="009B698E">
        <w:rPr>
          <w:rFonts w:cs="Arial"/>
        </w:rPr>
        <w:t xml:space="preserve"> of the appellant</w:t>
      </w:r>
    </w:p>
    <w:p w14:paraId="6F500EE5" w14:textId="77777777" w:rsidR="0014486E" w:rsidRDefault="0014486E" w:rsidP="00E578AF">
      <w:pPr>
        <w:jc w:val="both"/>
        <w:rPr>
          <w:rFonts w:cs="Arial"/>
        </w:rPr>
      </w:pPr>
    </w:p>
    <w:p w14:paraId="6D58666B" w14:textId="77777777" w:rsidR="0014486E" w:rsidRDefault="0014486E" w:rsidP="00E578AF">
      <w:pPr>
        <w:jc w:val="both"/>
        <w:rPr>
          <w:rFonts w:cs="Arial"/>
        </w:rPr>
      </w:pPr>
      <w:r>
        <w:rPr>
          <w:rFonts w:cs="Arial"/>
        </w:rPr>
        <w:t xml:space="preserve">The members of the </w:t>
      </w:r>
      <w:r w:rsidR="009B698E">
        <w:rPr>
          <w:rFonts w:cs="Arial"/>
        </w:rPr>
        <w:t xml:space="preserve">Pay Appeals </w:t>
      </w:r>
      <w:r>
        <w:rPr>
          <w:rFonts w:cs="Arial"/>
        </w:rPr>
        <w:t>Committee and their adviser(s) should be given the opportunity to ask questions</w:t>
      </w:r>
      <w:r w:rsidR="009B698E">
        <w:rPr>
          <w:rFonts w:cs="Arial"/>
        </w:rPr>
        <w:t xml:space="preserve"> of the appel</w:t>
      </w:r>
      <w:r w:rsidR="00461CAB">
        <w:rPr>
          <w:rFonts w:cs="Arial"/>
        </w:rPr>
        <w:t>l</w:t>
      </w:r>
      <w:r w:rsidR="009B698E">
        <w:rPr>
          <w:rFonts w:cs="Arial"/>
        </w:rPr>
        <w:t>ant</w:t>
      </w:r>
    </w:p>
    <w:p w14:paraId="735E0131" w14:textId="77777777" w:rsidR="0014486E" w:rsidRDefault="0014486E" w:rsidP="00E578AF">
      <w:pPr>
        <w:jc w:val="both"/>
        <w:rPr>
          <w:rFonts w:cs="Arial"/>
        </w:rPr>
      </w:pPr>
    </w:p>
    <w:p w14:paraId="7860AB69" w14:textId="77777777" w:rsidR="0014486E" w:rsidRDefault="009B698E" w:rsidP="00E578AF">
      <w:pPr>
        <w:jc w:val="both"/>
        <w:rPr>
          <w:rFonts w:cs="Arial"/>
        </w:rPr>
      </w:pPr>
      <w:r>
        <w:rPr>
          <w:rFonts w:cs="Arial"/>
        </w:rPr>
        <w:t xml:space="preserve">The Headteacher, CEO </w:t>
      </w:r>
      <w:r w:rsidR="0014486E">
        <w:rPr>
          <w:rFonts w:cs="Arial"/>
        </w:rPr>
        <w:t>or designated member of the Pay Committee should present their case referring to any relevant documentation</w:t>
      </w:r>
    </w:p>
    <w:p w14:paraId="2F9CC9AA" w14:textId="77777777" w:rsidR="0014486E" w:rsidRDefault="0014486E" w:rsidP="00E578AF">
      <w:pPr>
        <w:jc w:val="both"/>
        <w:rPr>
          <w:rFonts w:cs="Arial"/>
        </w:rPr>
      </w:pPr>
    </w:p>
    <w:p w14:paraId="2CF1559A" w14:textId="77777777" w:rsidR="0014486E" w:rsidRDefault="0014486E" w:rsidP="00E578AF">
      <w:pPr>
        <w:jc w:val="both"/>
        <w:rPr>
          <w:rFonts w:cs="Arial"/>
        </w:rPr>
      </w:pPr>
      <w:r>
        <w:rPr>
          <w:rFonts w:cs="Arial"/>
        </w:rPr>
        <w:t>The appellant, or their representative, should be given the opportunity to ask questions</w:t>
      </w:r>
      <w:r w:rsidR="009B698E">
        <w:rPr>
          <w:rFonts w:cs="Arial"/>
        </w:rPr>
        <w:t xml:space="preserve"> of the Headteacher, CEO or member of the Pay Committee</w:t>
      </w:r>
    </w:p>
    <w:p w14:paraId="416DBC6D" w14:textId="77777777" w:rsidR="0014486E" w:rsidRDefault="0014486E" w:rsidP="00E578AF">
      <w:pPr>
        <w:jc w:val="both"/>
        <w:rPr>
          <w:rFonts w:cs="Arial"/>
        </w:rPr>
      </w:pPr>
    </w:p>
    <w:p w14:paraId="29E28661" w14:textId="77777777" w:rsidR="00461CAB" w:rsidRDefault="0014486E" w:rsidP="00E578AF">
      <w:pPr>
        <w:jc w:val="both"/>
        <w:rPr>
          <w:rFonts w:cs="Arial"/>
        </w:rPr>
      </w:pPr>
      <w:r>
        <w:rPr>
          <w:rFonts w:cs="Arial"/>
        </w:rPr>
        <w:t>The members of the Committee and their adviser(s) should be given the opportunity to ask questions</w:t>
      </w:r>
      <w:r w:rsidR="00461CAB" w:rsidRPr="00461CAB">
        <w:rPr>
          <w:rFonts w:cs="Arial"/>
        </w:rPr>
        <w:t xml:space="preserve"> </w:t>
      </w:r>
      <w:r w:rsidR="00461CAB">
        <w:rPr>
          <w:rFonts w:cs="Arial"/>
        </w:rPr>
        <w:t>of the Headteacher, CEO or member of the Pay Committee</w:t>
      </w:r>
    </w:p>
    <w:p w14:paraId="7249F67A" w14:textId="77777777" w:rsidR="0014486E" w:rsidRDefault="0014486E" w:rsidP="00E578AF">
      <w:pPr>
        <w:jc w:val="both"/>
        <w:rPr>
          <w:rFonts w:cs="Arial"/>
        </w:rPr>
      </w:pPr>
    </w:p>
    <w:p w14:paraId="1A818BDA" w14:textId="77777777" w:rsidR="0014486E" w:rsidRDefault="0014486E" w:rsidP="00E578AF">
      <w:pPr>
        <w:jc w:val="both"/>
        <w:rPr>
          <w:rFonts w:cs="Arial"/>
        </w:rPr>
      </w:pPr>
      <w:r>
        <w:rPr>
          <w:rFonts w:cs="Arial"/>
        </w:rPr>
        <w:t>The appellant, or their representative, should make a closing statement</w:t>
      </w:r>
    </w:p>
    <w:p w14:paraId="76DEE277" w14:textId="77777777" w:rsidR="0014486E" w:rsidRDefault="0014486E" w:rsidP="00E578AF">
      <w:pPr>
        <w:jc w:val="both"/>
        <w:rPr>
          <w:rFonts w:cs="Arial"/>
        </w:rPr>
      </w:pPr>
    </w:p>
    <w:p w14:paraId="5FA2D8E1" w14:textId="77777777" w:rsidR="0014486E" w:rsidRDefault="0014486E" w:rsidP="00E578AF">
      <w:pPr>
        <w:jc w:val="both"/>
        <w:rPr>
          <w:rFonts w:cs="Arial"/>
        </w:rPr>
      </w:pPr>
      <w:r>
        <w:rPr>
          <w:rFonts w:cs="Arial"/>
        </w:rPr>
        <w:t>The Headteacher</w:t>
      </w:r>
      <w:r w:rsidR="00461CAB">
        <w:rPr>
          <w:rFonts w:cs="Arial"/>
        </w:rPr>
        <w:t>, CEO</w:t>
      </w:r>
      <w:r>
        <w:rPr>
          <w:rFonts w:cs="Arial"/>
        </w:rPr>
        <w:t xml:space="preserve"> or designated member of the Pay Committee should make a closing statement</w:t>
      </w:r>
    </w:p>
    <w:p w14:paraId="05670E14" w14:textId="77777777" w:rsidR="0014486E" w:rsidRDefault="0014486E" w:rsidP="00E578AF">
      <w:pPr>
        <w:jc w:val="both"/>
        <w:rPr>
          <w:rFonts w:cs="Arial"/>
        </w:rPr>
      </w:pPr>
    </w:p>
    <w:p w14:paraId="5D93BCAD" w14:textId="77777777" w:rsidR="0014486E" w:rsidRDefault="0014486E" w:rsidP="00E578AF">
      <w:pPr>
        <w:jc w:val="both"/>
        <w:rPr>
          <w:rFonts w:cs="Arial"/>
        </w:rPr>
      </w:pPr>
      <w:r>
        <w:rPr>
          <w:rFonts w:cs="Arial"/>
        </w:rPr>
        <w:t>The Chair of the Pay Appeal Committee should call an adjournment. All parties will be required to withdraw except members of the Committee and their adviser(s) who consider the evidence, discuss the case and the Committee will reach a decision.</w:t>
      </w:r>
    </w:p>
    <w:p w14:paraId="07BA2785" w14:textId="77777777" w:rsidR="0014486E" w:rsidRDefault="0014486E" w:rsidP="00E578AF">
      <w:pPr>
        <w:jc w:val="both"/>
        <w:rPr>
          <w:rFonts w:cs="Arial"/>
        </w:rPr>
      </w:pPr>
    </w:p>
    <w:p w14:paraId="0B8AD7A9" w14:textId="77777777" w:rsidR="0014486E" w:rsidRDefault="0014486E" w:rsidP="00E578AF">
      <w:pPr>
        <w:jc w:val="both"/>
        <w:rPr>
          <w:rFonts w:cs="Arial"/>
          <w:b/>
        </w:rPr>
      </w:pPr>
      <w:r>
        <w:rPr>
          <w:rFonts w:cs="Arial"/>
          <w:b/>
        </w:rPr>
        <w:t>Note</w:t>
      </w:r>
    </w:p>
    <w:p w14:paraId="688026AA" w14:textId="77777777" w:rsidR="0014486E" w:rsidRDefault="0014486E" w:rsidP="00E578AF">
      <w:pPr>
        <w:jc w:val="both"/>
        <w:rPr>
          <w:rFonts w:cs="Arial"/>
        </w:rPr>
      </w:pPr>
      <w:r>
        <w:rPr>
          <w:rFonts w:cs="Arial"/>
        </w:rPr>
        <w:t>The Chair of the Committee may vary the order of procedure in exceptional circumstances</w:t>
      </w:r>
      <w:r w:rsidR="00461CAB">
        <w:rPr>
          <w:rFonts w:cs="Arial"/>
        </w:rPr>
        <w:t xml:space="preserve"> or where appropriate if the appellant is a Headteacher or the CEO.  A</w:t>
      </w:r>
      <w:r>
        <w:rPr>
          <w:rFonts w:cs="Arial"/>
        </w:rPr>
        <w:t>t any stage in the proceedings a request by either side for</w:t>
      </w:r>
      <w:r w:rsidR="00461CAB">
        <w:rPr>
          <w:rFonts w:cs="Arial"/>
        </w:rPr>
        <w:t xml:space="preserve"> a brief adjournment</w:t>
      </w:r>
      <w:r>
        <w:rPr>
          <w:rFonts w:cs="Arial"/>
        </w:rPr>
        <w:t xml:space="preserve"> may be </w:t>
      </w:r>
      <w:r w:rsidR="00461CAB">
        <w:rPr>
          <w:rFonts w:cs="Arial"/>
        </w:rPr>
        <w:t>granted at the discretion of Chair</w:t>
      </w:r>
      <w:r>
        <w:rPr>
          <w:rFonts w:cs="Arial"/>
        </w:rPr>
        <w:t>.</w:t>
      </w:r>
    </w:p>
    <w:p w14:paraId="17583169" w14:textId="77777777" w:rsidR="0014486E" w:rsidRDefault="0014486E" w:rsidP="0014486E">
      <w:pPr>
        <w:rPr>
          <w:rFonts w:cs="Arial"/>
        </w:rPr>
      </w:pPr>
    </w:p>
    <w:p w14:paraId="2D6C40F8" w14:textId="77777777" w:rsidR="0014486E" w:rsidRDefault="0014486E" w:rsidP="0014486E">
      <w:pPr>
        <w:rPr>
          <w:rFonts w:cs="Arial"/>
        </w:rPr>
      </w:pPr>
    </w:p>
    <w:p w14:paraId="2D0529EF" w14:textId="77777777" w:rsidR="0014486E" w:rsidRDefault="0014486E" w:rsidP="0014486E">
      <w:pPr>
        <w:rPr>
          <w:rFonts w:cs="Arial"/>
        </w:rPr>
      </w:pPr>
    </w:p>
    <w:p w14:paraId="3A26865F" w14:textId="77777777" w:rsidR="0014486E" w:rsidRDefault="0014486E" w:rsidP="0014486E">
      <w:pPr>
        <w:rPr>
          <w:rFonts w:cs="Arial"/>
        </w:rPr>
      </w:pPr>
    </w:p>
    <w:p w14:paraId="72FDCE77" w14:textId="77777777" w:rsidR="0014486E" w:rsidRDefault="0014486E" w:rsidP="0014486E">
      <w:pPr>
        <w:rPr>
          <w:rFonts w:cs="Arial"/>
        </w:rPr>
      </w:pPr>
    </w:p>
    <w:p w14:paraId="0DE690E9" w14:textId="77777777" w:rsidR="0014486E" w:rsidRDefault="0014486E" w:rsidP="0014486E">
      <w:pPr>
        <w:rPr>
          <w:rFonts w:cs="Arial"/>
        </w:rPr>
      </w:pPr>
    </w:p>
    <w:p w14:paraId="615200DA" w14:textId="77777777" w:rsidR="0014486E" w:rsidRDefault="0014486E" w:rsidP="0014486E">
      <w:pPr>
        <w:rPr>
          <w:rFonts w:cs="Arial"/>
        </w:rPr>
      </w:pPr>
    </w:p>
    <w:p w14:paraId="30D9CEE1" w14:textId="4D22B4C6" w:rsidR="00F21ECF" w:rsidRPr="00F91707" w:rsidRDefault="0014486E" w:rsidP="00922C1F">
      <w:pPr>
        <w:pStyle w:val="Heading1"/>
        <w:jc w:val="left"/>
        <w:rPr>
          <w:b w:val="0"/>
        </w:rPr>
      </w:pPr>
      <w:r>
        <w:br w:type="page"/>
      </w:r>
      <w:bookmarkStart w:id="527" w:name="_Toc474485192"/>
      <w:bookmarkStart w:id="528" w:name="_Toc52438028"/>
      <w:r w:rsidR="00DB4FA5" w:rsidRPr="00411DB4">
        <w:rPr>
          <w:sz w:val="24"/>
        </w:rPr>
        <w:lastRenderedPageBreak/>
        <w:t xml:space="preserve">Annex 3 – </w:t>
      </w:r>
      <w:bookmarkStart w:id="529" w:name="_Toc474485193"/>
      <w:bookmarkEnd w:id="527"/>
      <w:bookmarkEnd w:id="528"/>
      <w:r w:rsidR="00922C1F">
        <w:rPr>
          <w:sz w:val="24"/>
        </w:rPr>
        <w:t>Not used and intentionally left blank</w:t>
      </w:r>
    </w:p>
    <w:p w14:paraId="2EE26CE6" w14:textId="3F85A3E0" w:rsidR="00F21ECF" w:rsidRDefault="00F21ECF" w:rsidP="00F21ECF">
      <w:pPr>
        <w:rPr>
          <w:rFonts w:cs="Arial"/>
          <w:b/>
          <w:color w:val="E2231A"/>
        </w:rPr>
      </w:pPr>
    </w:p>
    <w:p w14:paraId="04EC8DD6" w14:textId="211F1887" w:rsidR="00922C1F" w:rsidRDefault="00922C1F">
      <w:pPr>
        <w:rPr>
          <w:rFonts w:cs="Arial"/>
          <w:b/>
          <w:color w:val="E2231A"/>
        </w:rPr>
      </w:pPr>
      <w:r>
        <w:rPr>
          <w:rFonts w:cs="Arial"/>
          <w:b/>
          <w:color w:val="E2231A"/>
        </w:rPr>
        <w:br w:type="page"/>
      </w:r>
    </w:p>
    <w:p w14:paraId="40FCC683" w14:textId="77777777" w:rsidR="00922C1F" w:rsidRDefault="00922C1F" w:rsidP="00F21ECF">
      <w:pPr>
        <w:rPr>
          <w:rFonts w:cs="Arial"/>
          <w:b/>
          <w:color w:val="E2231A"/>
        </w:rPr>
      </w:pPr>
    </w:p>
    <w:p w14:paraId="3F788141" w14:textId="77777777" w:rsidR="00B0638B" w:rsidRPr="007833FD" w:rsidRDefault="0014486E" w:rsidP="007833FD">
      <w:pPr>
        <w:pStyle w:val="Heading1"/>
        <w:jc w:val="left"/>
        <w:rPr>
          <w:sz w:val="24"/>
        </w:rPr>
      </w:pPr>
      <w:bookmarkStart w:id="530" w:name="_Toc52438029"/>
      <w:r w:rsidRPr="007833FD">
        <w:rPr>
          <w:sz w:val="24"/>
        </w:rPr>
        <w:t xml:space="preserve">Annex 4 </w:t>
      </w:r>
      <w:r w:rsidR="00461CAB" w:rsidRPr="007833FD">
        <w:rPr>
          <w:sz w:val="24"/>
        </w:rPr>
        <w:t>–</w:t>
      </w:r>
      <w:r w:rsidRPr="007833FD">
        <w:rPr>
          <w:sz w:val="24"/>
        </w:rPr>
        <w:t xml:space="preserve"> </w:t>
      </w:r>
      <w:r w:rsidR="00461CAB" w:rsidRPr="007833FD">
        <w:rPr>
          <w:sz w:val="24"/>
        </w:rPr>
        <w:t>Educator Solutions</w:t>
      </w:r>
      <w:r w:rsidRPr="007833FD">
        <w:rPr>
          <w:sz w:val="24"/>
        </w:rPr>
        <w:t xml:space="preserve"> </w:t>
      </w:r>
      <w:r w:rsidR="00B0638B" w:rsidRPr="007833FD">
        <w:rPr>
          <w:sz w:val="24"/>
        </w:rPr>
        <w:t>Optional Pay Scales</w:t>
      </w:r>
      <w:bookmarkStart w:id="531" w:name="_Toc474485195"/>
      <w:bookmarkEnd w:id="529"/>
      <w:bookmarkEnd w:id="530"/>
    </w:p>
    <w:p w14:paraId="0D038251" w14:textId="77777777" w:rsidR="00B0638B" w:rsidRDefault="00B0638B" w:rsidP="0014486E">
      <w:pPr>
        <w:pStyle w:val="Heading1"/>
        <w:jc w:val="left"/>
        <w:rPr>
          <w:sz w:val="24"/>
        </w:rPr>
      </w:pPr>
    </w:p>
    <w:p w14:paraId="75E2F6B0" w14:textId="77777777" w:rsidR="00E578AF" w:rsidRPr="00E578AF" w:rsidRDefault="00E578AF" w:rsidP="00E578AF">
      <w:pPr>
        <w:rPr>
          <w:b/>
          <w:sz w:val="22"/>
          <w:szCs w:val="20"/>
        </w:rPr>
      </w:pPr>
      <w:bookmarkStart w:id="532" w:name="_Toc473815324"/>
      <w:r w:rsidRPr="00E578AF">
        <w:rPr>
          <w:b/>
          <w:sz w:val="22"/>
          <w:szCs w:val="20"/>
        </w:rPr>
        <w:t xml:space="preserve">Advisory note on the Educator Solutions Optional Pay Scales (ESOPS)  </w:t>
      </w:r>
    </w:p>
    <w:p w14:paraId="1F1EB646" w14:textId="77777777" w:rsidR="00E578AF" w:rsidRPr="00E578AF" w:rsidRDefault="00E578AF" w:rsidP="00E578AF">
      <w:pPr>
        <w:rPr>
          <w:sz w:val="22"/>
          <w:szCs w:val="20"/>
        </w:rPr>
      </w:pPr>
      <w:r w:rsidRPr="00E578AF">
        <w:rPr>
          <w:sz w:val="22"/>
          <w:szCs w:val="20"/>
        </w:rPr>
        <w:t>The School Teachers’ Pay and Conditions Document requires that teachers be paid within ranges (minimum and maximum rates) specified by the Document.  ESOPS is updated each year to ensure the minimum and maximum levels are met and that the annual “pay award” is interpreted and incorporated in a reasonable and justifiable way. ESOPS has always retained reference pay points within all the pay ranges, for ease of use. In 2020, the STPCD document introduced advisory pay points for the main and upper pay ranges only and the ESOPS2020 model  now mirrors those advisory pay points. It also retains pay reference points for other ranges, for ease of administration.   Although the STPCD2020 advisory points are not mandatory, their appearance in the STPCD indicates an expectation that they will be utilised, and schools, staff and unions are likely to expect to see them in a pay framework. If a school or academy chooses not to follow the ESOPS model, they will be asked to provide details of pay decisions made so that appropriate payment can be made.  Whether a school or academy chooses to follow ESOPS or an alternative, locally determined, arrangement, the decision must be reflected in the school or academy pay policy and made available to staff.</w:t>
      </w:r>
    </w:p>
    <w:p w14:paraId="78436A7A" w14:textId="77777777" w:rsidR="00E578AF" w:rsidRPr="00E578AF" w:rsidRDefault="00E578AF" w:rsidP="00E578AF">
      <w:pPr>
        <w:rPr>
          <w:sz w:val="18"/>
          <w:szCs w:val="20"/>
        </w:rPr>
      </w:pPr>
    </w:p>
    <w:tbl>
      <w:tblPr>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E578AF" w:rsidRPr="00E578AF" w14:paraId="603F00F1" w14:textId="77777777" w:rsidTr="00E578AF">
        <w:trPr>
          <w:trHeight w:val="261"/>
        </w:trPr>
        <w:tc>
          <w:tcPr>
            <w:tcW w:w="9737" w:type="dxa"/>
            <w:tcBorders>
              <w:top w:val="single" w:sz="12" w:space="0" w:color="auto"/>
              <w:bottom w:val="single" w:sz="12" w:space="0" w:color="auto"/>
            </w:tcBorders>
            <w:shd w:val="clear" w:color="auto" w:fill="4AB9AB"/>
          </w:tcPr>
          <w:p w14:paraId="4D58BC5C" w14:textId="77777777" w:rsidR="00E578AF" w:rsidRPr="00E578AF" w:rsidRDefault="00E578AF" w:rsidP="00E578AF">
            <w:pPr>
              <w:spacing w:before="40" w:after="40"/>
              <w:ind w:right="-101"/>
              <w:jc w:val="center"/>
              <w:rPr>
                <w:b/>
                <w:color w:val="FFFFFF"/>
                <w:sz w:val="22"/>
                <w:szCs w:val="20"/>
              </w:rPr>
            </w:pPr>
            <w:r w:rsidRPr="00E578AF">
              <w:rPr>
                <w:b/>
                <w:color w:val="FFFFFF"/>
                <w:szCs w:val="20"/>
              </w:rPr>
              <w:t>Main Pay Range</w:t>
            </w:r>
          </w:p>
        </w:tc>
      </w:tr>
    </w:tbl>
    <w:p w14:paraId="6C14107D" w14:textId="77777777" w:rsidR="00E578AF" w:rsidRPr="00E578AF" w:rsidRDefault="00E578AF" w:rsidP="00E578AF">
      <w:pPr>
        <w:rPr>
          <w:sz w:val="22"/>
          <w:szCs w:val="20"/>
        </w:rPr>
      </w:pPr>
    </w:p>
    <w:p w14:paraId="58C97DAD" w14:textId="77777777" w:rsidR="00E578AF" w:rsidRPr="00E578AF" w:rsidRDefault="00E578AF" w:rsidP="00E578AF">
      <w:pPr>
        <w:rPr>
          <w:sz w:val="22"/>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48"/>
        <w:gridCol w:w="2494"/>
      </w:tblGrid>
      <w:tr w:rsidR="00E578AF" w:rsidRPr="00E578AF" w14:paraId="7E6AC1D7" w14:textId="77777777" w:rsidTr="00E578AF">
        <w:trPr>
          <w:jc w:val="center"/>
        </w:trPr>
        <w:tc>
          <w:tcPr>
            <w:tcW w:w="0" w:type="auto"/>
            <w:shd w:val="clear" w:color="auto" w:fill="auto"/>
          </w:tcPr>
          <w:p w14:paraId="44E72FD6" w14:textId="77777777" w:rsidR="00E578AF" w:rsidRPr="00E578AF" w:rsidRDefault="00E578AF" w:rsidP="00E578AF">
            <w:pPr>
              <w:jc w:val="both"/>
              <w:rPr>
                <w:rFonts w:cs="Arial"/>
                <w:b/>
                <w:sz w:val="22"/>
                <w:szCs w:val="22"/>
              </w:rPr>
            </w:pPr>
            <w:bookmarkStart w:id="533" w:name="_Hlk49264162"/>
            <w:r w:rsidRPr="00E578AF">
              <w:rPr>
                <w:rFonts w:cs="Arial"/>
                <w:b/>
                <w:sz w:val="22"/>
                <w:szCs w:val="22"/>
              </w:rPr>
              <w:t>Point</w:t>
            </w:r>
          </w:p>
        </w:tc>
        <w:tc>
          <w:tcPr>
            <w:tcW w:w="2494" w:type="dxa"/>
          </w:tcPr>
          <w:p w14:paraId="74230459" w14:textId="77777777" w:rsidR="00E578AF" w:rsidRPr="00E578AF" w:rsidRDefault="00E578AF" w:rsidP="00E578AF">
            <w:pPr>
              <w:jc w:val="center"/>
              <w:rPr>
                <w:rFonts w:cs="Arial"/>
                <w:b/>
                <w:sz w:val="22"/>
                <w:szCs w:val="22"/>
              </w:rPr>
            </w:pPr>
            <w:r w:rsidRPr="00E578AF">
              <w:rPr>
                <w:rFonts w:cs="Arial"/>
                <w:b/>
                <w:sz w:val="22"/>
                <w:szCs w:val="22"/>
              </w:rPr>
              <w:t>2020</w:t>
            </w:r>
          </w:p>
        </w:tc>
      </w:tr>
      <w:tr w:rsidR="00E578AF" w:rsidRPr="00E578AF" w14:paraId="071E2A85" w14:textId="77777777" w:rsidTr="00E578AF">
        <w:trPr>
          <w:jc w:val="center"/>
        </w:trPr>
        <w:tc>
          <w:tcPr>
            <w:tcW w:w="0" w:type="auto"/>
            <w:shd w:val="clear" w:color="auto" w:fill="auto"/>
          </w:tcPr>
          <w:p w14:paraId="609B4A84" w14:textId="77777777" w:rsidR="00E578AF" w:rsidRPr="00E578AF" w:rsidRDefault="00E578AF" w:rsidP="00E578AF">
            <w:pPr>
              <w:rPr>
                <w:rFonts w:cs="Arial"/>
                <w:sz w:val="22"/>
                <w:szCs w:val="22"/>
              </w:rPr>
            </w:pPr>
            <w:r w:rsidRPr="00E578AF">
              <w:rPr>
                <w:rFonts w:cs="Arial"/>
                <w:sz w:val="22"/>
                <w:szCs w:val="22"/>
              </w:rPr>
              <w:t>Point 1 (Minimum)</w:t>
            </w:r>
          </w:p>
        </w:tc>
        <w:tc>
          <w:tcPr>
            <w:tcW w:w="2494" w:type="dxa"/>
          </w:tcPr>
          <w:p w14:paraId="40869C12" w14:textId="77777777" w:rsidR="00E578AF" w:rsidRPr="00E578AF" w:rsidRDefault="00E578AF" w:rsidP="00E578AF">
            <w:pPr>
              <w:jc w:val="center"/>
              <w:rPr>
                <w:rFonts w:cs="Arial"/>
                <w:sz w:val="22"/>
                <w:szCs w:val="22"/>
              </w:rPr>
            </w:pPr>
            <w:r w:rsidRPr="00E578AF">
              <w:rPr>
                <w:rFonts w:cs="Arial"/>
                <w:sz w:val="22"/>
                <w:szCs w:val="22"/>
              </w:rPr>
              <w:t>£25,714</w:t>
            </w:r>
          </w:p>
        </w:tc>
      </w:tr>
      <w:tr w:rsidR="00E578AF" w:rsidRPr="00E578AF" w14:paraId="379D27FC" w14:textId="77777777" w:rsidTr="00E578AF">
        <w:trPr>
          <w:jc w:val="center"/>
        </w:trPr>
        <w:tc>
          <w:tcPr>
            <w:tcW w:w="0" w:type="auto"/>
            <w:shd w:val="clear" w:color="auto" w:fill="auto"/>
          </w:tcPr>
          <w:p w14:paraId="2B51EAD6" w14:textId="77777777" w:rsidR="00E578AF" w:rsidRPr="00E578AF" w:rsidRDefault="00E578AF" w:rsidP="00E578AF">
            <w:pPr>
              <w:rPr>
                <w:rFonts w:cs="Arial"/>
                <w:sz w:val="22"/>
                <w:szCs w:val="22"/>
              </w:rPr>
            </w:pPr>
            <w:r w:rsidRPr="00E578AF">
              <w:rPr>
                <w:rFonts w:cs="Arial"/>
                <w:sz w:val="22"/>
                <w:szCs w:val="22"/>
              </w:rPr>
              <w:t>Point 2</w:t>
            </w:r>
          </w:p>
        </w:tc>
        <w:tc>
          <w:tcPr>
            <w:tcW w:w="2494" w:type="dxa"/>
          </w:tcPr>
          <w:p w14:paraId="00AAE844" w14:textId="77777777" w:rsidR="00E578AF" w:rsidRPr="00E578AF" w:rsidRDefault="00E578AF" w:rsidP="00E578AF">
            <w:pPr>
              <w:jc w:val="center"/>
              <w:rPr>
                <w:rFonts w:cs="Arial"/>
                <w:sz w:val="22"/>
                <w:szCs w:val="22"/>
              </w:rPr>
            </w:pPr>
            <w:r w:rsidRPr="00E578AF">
              <w:rPr>
                <w:rFonts w:cs="Arial"/>
                <w:sz w:val="22"/>
                <w:szCs w:val="22"/>
              </w:rPr>
              <w:t>£27,600</w:t>
            </w:r>
          </w:p>
        </w:tc>
      </w:tr>
      <w:tr w:rsidR="00E578AF" w:rsidRPr="00E578AF" w14:paraId="11B3495C" w14:textId="77777777" w:rsidTr="00E578AF">
        <w:trPr>
          <w:jc w:val="center"/>
        </w:trPr>
        <w:tc>
          <w:tcPr>
            <w:tcW w:w="0" w:type="auto"/>
            <w:shd w:val="clear" w:color="auto" w:fill="auto"/>
          </w:tcPr>
          <w:p w14:paraId="2313B9A1" w14:textId="77777777" w:rsidR="00E578AF" w:rsidRPr="00E578AF" w:rsidRDefault="00E578AF" w:rsidP="00E578AF">
            <w:pPr>
              <w:rPr>
                <w:rFonts w:cs="Arial"/>
                <w:sz w:val="22"/>
                <w:szCs w:val="22"/>
              </w:rPr>
            </w:pPr>
            <w:r w:rsidRPr="00E578AF">
              <w:rPr>
                <w:rFonts w:cs="Arial"/>
                <w:sz w:val="22"/>
                <w:szCs w:val="22"/>
              </w:rPr>
              <w:t>Point 3</w:t>
            </w:r>
          </w:p>
        </w:tc>
        <w:tc>
          <w:tcPr>
            <w:tcW w:w="2494" w:type="dxa"/>
          </w:tcPr>
          <w:p w14:paraId="46C51494" w14:textId="77777777" w:rsidR="00E578AF" w:rsidRPr="00E578AF" w:rsidRDefault="00E578AF" w:rsidP="00E578AF">
            <w:pPr>
              <w:jc w:val="center"/>
              <w:rPr>
                <w:rFonts w:cs="Arial"/>
                <w:sz w:val="22"/>
                <w:szCs w:val="22"/>
              </w:rPr>
            </w:pPr>
            <w:r w:rsidRPr="00E578AF">
              <w:rPr>
                <w:rFonts w:cs="Arial"/>
                <w:sz w:val="22"/>
                <w:szCs w:val="22"/>
              </w:rPr>
              <w:t>£29,664</w:t>
            </w:r>
          </w:p>
        </w:tc>
      </w:tr>
      <w:tr w:rsidR="00E578AF" w:rsidRPr="00E578AF" w14:paraId="738E678B" w14:textId="77777777" w:rsidTr="00E578AF">
        <w:trPr>
          <w:jc w:val="center"/>
        </w:trPr>
        <w:tc>
          <w:tcPr>
            <w:tcW w:w="0" w:type="auto"/>
            <w:shd w:val="clear" w:color="auto" w:fill="auto"/>
          </w:tcPr>
          <w:p w14:paraId="26120EDD" w14:textId="77777777" w:rsidR="00E578AF" w:rsidRPr="00E578AF" w:rsidRDefault="00E578AF" w:rsidP="00E578AF">
            <w:pPr>
              <w:rPr>
                <w:rFonts w:cs="Arial"/>
                <w:sz w:val="22"/>
                <w:szCs w:val="22"/>
              </w:rPr>
            </w:pPr>
            <w:r w:rsidRPr="00E578AF">
              <w:rPr>
                <w:rFonts w:cs="Arial"/>
                <w:sz w:val="22"/>
                <w:szCs w:val="22"/>
              </w:rPr>
              <w:t>Point 4</w:t>
            </w:r>
          </w:p>
        </w:tc>
        <w:tc>
          <w:tcPr>
            <w:tcW w:w="2494" w:type="dxa"/>
          </w:tcPr>
          <w:p w14:paraId="1DD0EFDB" w14:textId="77777777" w:rsidR="00E578AF" w:rsidRPr="00E578AF" w:rsidRDefault="00E578AF" w:rsidP="00E578AF">
            <w:pPr>
              <w:jc w:val="center"/>
              <w:rPr>
                <w:rFonts w:cs="Arial"/>
                <w:sz w:val="22"/>
                <w:szCs w:val="22"/>
              </w:rPr>
            </w:pPr>
            <w:r w:rsidRPr="00E578AF">
              <w:rPr>
                <w:rFonts w:cs="Arial"/>
                <w:sz w:val="22"/>
                <w:szCs w:val="22"/>
              </w:rPr>
              <w:t>£31,778</w:t>
            </w:r>
          </w:p>
        </w:tc>
      </w:tr>
      <w:tr w:rsidR="00E578AF" w:rsidRPr="00E578AF" w14:paraId="72DEB59E" w14:textId="77777777" w:rsidTr="00E578AF">
        <w:trPr>
          <w:jc w:val="center"/>
        </w:trPr>
        <w:tc>
          <w:tcPr>
            <w:tcW w:w="0" w:type="auto"/>
            <w:shd w:val="clear" w:color="auto" w:fill="auto"/>
          </w:tcPr>
          <w:p w14:paraId="3927282C" w14:textId="77777777" w:rsidR="00E578AF" w:rsidRPr="00E578AF" w:rsidRDefault="00E578AF" w:rsidP="00E578AF">
            <w:pPr>
              <w:rPr>
                <w:rFonts w:cs="Arial"/>
                <w:sz w:val="22"/>
                <w:szCs w:val="22"/>
              </w:rPr>
            </w:pPr>
            <w:r w:rsidRPr="00E578AF">
              <w:rPr>
                <w:rFonts w:cs="Arial"/>
                <w:sz w:val="22"/>
                <w:szCs w:val="22"/>
              </w:rPr>
              <w:t>Point 5</w:t>
            </w:r>
          </w:p>
        </w:tc>
        <w:tc>
          <w:tcPr>
            <w:tcW w:w="2494" w:type="dxa"/>
          </w:tcPr>
          <w:p w14:paraId="2E3CF062" w14:textId="77777777" w:rsidR="00E578AF" w:rsidRPr="00E578AF" w:rsidRDefault="00E578AF" w:rsidP="00E578AF">
            <w:pPr>
              <w:jc w:val="center"/>
              <w:rPr>
                <w:rFonts w:cs="Arial"/>
                <w:sz w:val="22"/>
                <w:szCs w:val="22"/>
              </w:rPr>
            </w:pPr>
            <w:r w:rsidRPr="00E578AF">
              <w:rPr>
                <w:rFonts w:cs="Arial"/>
                <w:sz w:val="22"/>
                <w:szCs w:val="22"/>
              </w:rPr>
              <w:t>£34,100</w:t>
            </w:r>
          </w:p>
        </w:tc>
      </w:tr>
      <w:tr w:rsidR="00E578AF" w:rsidRPr="00E578AF" w14:paraId="11590857" w14:textId="77777777" w:rsidTr="00E578AF">
        <w:trPr>
          <w:jc w:val="center"/>
        </w:trPr>
        <w:tc>
          <w:tcPr>
            <w:tcW w:w="0" w:type="auto"/>
            <w:shd w:val="clear" w:color="auto" w:fill="auto"/>
          </w:tcPr>
          <w:p w14:paraId="64EA5C51" w14:textId="77777777" w:rsidR="00E578AF" w:rsidRPr="00E578AF" w:rsidRDefault="00E578AF" w:rsidP="00E578AF">
            <w:pPr>
              <w:rPr>
                <w:rFonts w:cs="Arial"/>
                <w:sz w:val="22"/>
                <w:szCs w:val="22"/>
              </w:rPr>
            </w:pPr>
            <w:r w:rsidRPr="00E578AF">
              <w:rPr>
                <w:rFonts w:cs="Arial"/>
                <w:sz w:val="22"/>
                <w:szCs w:val="22"/>
              </w:rPr>
              <w:t>Point 6* (Maximum)</w:t>
            </w:r>
          </w:p>
        </w:tc>
        <w:tc>
          <w:tcPr>
            <w:tcW w:w="2494" w:type="dxa"/>
          </w:tcPr>
          <w:p w14:paraId="0DE47B40" w14:textId="77777777" w:rsidR="00E578AF" w:rsidRPr="00E578AF" w:rsidRDefault="00E578AF" w:rsidP="00E578AF">
            <w:pPr>
              <w:jc w:val="center"/>
              <w:rPr>
                <w:rFonts w:cs="Arial"/>
                <w:sz w:val="22"/>
                <w:szCs w:val="22"/>
              </w:rPr>
            </w:pPr>
            <w:r w:rsidRPr="00E578AF">
              <w:rPr>
                <w:rFonts w:cs="Arial"/>
                <w:sz w:val="22"/>
                <w:szCs w:val="22"/>
              </w:rPr>
              <w:t>£36,961</w:t>
            </w:r>
          </w:p>
        </w:tc>
      </w:tr>
      <w:bookmarkEnd w:id="533"/>
    </w:tbl>
    <w:p w14:paraId="1FA1AD07" w14:textId="77777777" w:rsidR="00E578AF" w:rsidRPr="00E578AF" w:rsidRDefault="00E578AF" w:rsidP="00E578AF">
      <w:pPr>
        <w:rPr>
          <w:sz w:val="20"/>
          <w:szCs w:val="20"/>
        </w:rPr>
      </w:pPr>
    </w:p>
    <w:p w14:paraId="18779A98" w14:textId="77777777" w:rsidR="00E578AF" w:rsidRPr="00E578AF" w:rsidRDefault="00E578AF" w:rsidP="00E578AF">
      <w:pPr>
        <w:rPr>
          <w:sz w:val="20"/>
          <w:szCs w:val="20"/>
        </w:rPr>
      </w:pPr>
    </w:p>
    <w:p w14:paraId="3F7283C6" w14:textId="77777777" w:rsidR="00E578AF" w:rsidRPr="00E578AF" w:rsidRDefault="00E578AF" w:rsidP="00E578AF">
      <w:pPr>
        <w:rPr>
          <w:sz w:val="20"/>
          <w:szCs w:val="20"/>
        </w:rPr>
      </w:pPr>
    </w:p>
    <w:p w14:paraId="27361281" w14:textId="77777777" w:rsidR="00E578AF" w:rsidRPr="00E578AF" w:rsidRDefault="00E578AF" w:rsidP="00E578AF">
      <w:pPr>
        <w:rPr>
          <w:sz w:val="20"/>
          <w:szCs w:val="20"/>
        </w:rPr>
      </w:pPr>
      <w:r w:rsidRPr="00E578AF">
        <w:rPr>
          <w:sz w:val="20"/>
          <w:szCs w:val="20"/>
        </w:rPr>
        <w:t xml:space="preserve">*Point 6 is the top of the main pay range, moving away from previous years where ESOPS had either 6a or 6b as the top of the range. The two options arose from the 2015 decision to pay either 1% or 2% at the top of the range.  As the STPCD now has advisory pay points for the main range and ESOPS mirrors those pay points, there is now only one point 6 at the top of the range. </w:t>
      </w:r>
    </w:p>
    <w:p w14:paraId="6070B4F4" w14:textId="77777777" w:rsidR="00E578AF" w:rsidRPr="00E578AF" w:rsidRDefault="00E578AF" w:rsidP="00E578AF">
      <w:pPr>
        <w:rPr>
          <w:sz w:val="18"/>
          <w:szCs w:val="20"/>
        </w:rPr>
      </w:pPr>
    </w:p>
    <w:tbl>
      <w:tblPr>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E578AF" w:rsidRPr="00E578AF" w14:paraId="0F3DC7AC" w14:textId="77777777" w:rsidTr="00E578AF">
        <w:trPr>
          <w:trHeight w:val="261"/>
        </w:trPr>
        <w:tc>
          <w:tcPr>
            <w:tcW w:w="9737" w:type="dxa"/>
            <w:tcBorders>
              <w:top w:val="single" w:sz="12" w:space="0" w:color="auto"/>
              <w:bottom w:val="single" w:sz="12" w:space="0" w:color="auto"/>
            </w:tcBorders>
            <w:shd w:val="clear" w:color="auto" w:fill="4AB9AB"/>
          </w:tcPr>
          <w:p w14:paraId="5EDAE987" w14:textId="77777777" w:rsidR="00E578AF" w:rsidRPr="00E578AF" w:rsidRDefault="00E578AF" w:rsidP="00E578AF">
            <w:pPr>
              <w:spacing w:before="40" w:after="40"/>
              <w:ind w:right="-101"/>
              <w:jc w:val="center"/>
              <w:rPr>
                <w:b/>
                <w:color w:val="FFFFFF"/>
                <w:sz w:val="22"/>
                <w:szCs w:val="20"/>
              </w:rPr>
            </w:pPr>
            <w:r w:rsidRPr="00E578AF">
              <w:rPr>
                <w:b/>
                <w:color w:val="FFFFFF"/>
                <w:szCs w:val="20"/>
              </w:rPr>
              <w:t>Upper Pay Range</w:t>
            </w:r>
          </w:p>
        </w:tc>
      </w:tr>
    </w:tbl>
    <w:p w14:paraId="5021CCFA" w14:textId="77777777" w:rsidR="00E578AF" w:rsidRPr="00E578AF" w:rsidRDefault="00E578AF" w:rsidP="00E578AF">
      <w:pPr>
        <w:rPr>
          <w:sz w:val="22"/>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62"/>
        <w:gridCol w:w="1542"/>
      </w:tblGrid>
      <w:tr w:rsidR="00E578AF" w:rsidRPr="00E578AF" w14:paraId="085DCA1B" w14:textId="77777777" w:rsidTr="00E578AF">
        <w:trPr>
          <w:jc w:val="center"/>
        </w:trPr>
        <w:tc>
          <w:tcPr>
            <w:tcW w:w="0" w:type="auto"/>
            <w:shd w:val="clear" w:color="auto" w:fill="auto"/>
          </w:tcPr>
          <w:p w14:paraId="3BC17534" w14:textId="77777777" w:rsidR="00E578AF" w:rsidRPr="00E578AF" w:rsidRDefault="00E578AF" w:rsidP="00E578AF">
            <w:pPr>
              <w:rPr>
                <w:rFonts w:cs="Arial"/>
                <w:b/>
                <w:sz w:val="22"/>
                <w:szCs w:val="22"/>
              </w:rPr>
            </w:pPr>
            <w:r w:rsidRPr="00E578AF">
              <w:rPr>
                <w:rFonts w:cs="Arial"/>
                <w:b/>
                <w:sz w:val="22"/>
                <w:szCs w:val="22"/>
              </w:rPr>
              <w:t>Point</w:t>
            </w:r>
          </w:p>
        </w:tc>
        <w:tc>
          <w:tcPr>
            <w:tcW w:w="1542" w:type="dxa"/>
          </w:tcPr>
          <w:p w14:paraId="07BA1254" w14:textId="77777777" w:rsidR="00E578AF" w:rsidRPr="00E578AF" w:rsidRDefault="00E578AF" w:rsidP="00E578AF">
            <w:pPr>
              <w:jc w:val="center"/>
              <w:rPr>
                <w:rFonts w:cs="Arial"/>
                <w:b/>
                <w:sz w:val="22"/>
                <w:szCs w:val="22"/>
              </w:rPr>
            </w:pPr>
            <w:r w:rsidRPr="00E578AF">
              <w:rPr>
                <w:rFonts w:cs="Arial"/>
                <w:b/>
                <w:sz w:val="22"/>
                <w:szCs w:val="22"/>
              </w:rPr>
              <w:t>2020</w:t>
            </w:r>
          </w:p>
        </w:tc>
      </w:tr>
      <w:tr w:rsidR="00E578AF" w:rsidRPr="00E578AF" w14:paraId="3CA174CC" w14:textId="77777777" w:rsidTr="00E578AF">
        <w:trPr>
          <w:jc w:val="center"/>
        </w:trPr>
        <w:tc>
          <w:tcPr>
            <w:tcW w:w="0" w:type="auto"/>
            <w:shd w:val="clear" w:color="auto" w:fill="auto"/>
          </w:tcPr>
          <w:p w14:paraId="111F1A05" w14:textId="77777777" w:rsidR="00E578AF" w:rsidRPr="00E578AF" w:rsidRDefault="00E578AF" w:rsidP="00E578AF">
            <w:pPr>
              <w:rPr>
                <w:rFonts w:cs="Arial"/>
                <w:sz w:val="22"/>
                <w:szCs w:val="22"/>
              </w:rPr>
            </w:pPr>
            <w:r w:rsidRPr="00E578AF">
              <w:rPr>
                <w:rFonts w:cs="Arial"/>
                <w:sz w:val="22"/>
                <w:szCs w:val="22"/>
              </w:rPr>
              <w:t>Point 1 (Minimum)</w:t>
            </w:r>
          </w:p>
        </w:tc>
        <w:tc>
          <w:tcPr>
            <w:tcW w:w="1542" w:type="dxa"/>
          </w:tcPr>
          <w:p w14:paraId="7135EBBC" w14:textId="77777777" w:rsidR="00E578AF" w:rsidRPr="00E578AF" w:rsidRDefault="00E578AF" w:rsidP="00E578AF">
            <w:pPr>
              <w:jc w:val="center"/>
              <w:rPr>
                <w:rFonts w:cs="Arial"/>
                <w:sz w:val="22"/>
                <w:szCs w:val="22"/>
              </w:rPr>
            </w:pPr>
            <w:r w:rsidRPr="00E578AF">
              <w:rPr>
                <w:rFonts w:cs="Arial"/>
                <w:sz w:val="22"/>
                <w:szCs w:val="22"/>
              </w:rPr>
              <w:t>£38,690</w:t>
            </w:r>
          </w:p>
        </w:tc>
      </w:tr>
      <w:tr w:rsidR="00E578AF" w:rsidRPr="00E578AF" w14:paraId="4D7E07A9" w14:textId="77777777" w:rsidTr="00E578AF">
        <w:trPr>
          <w:jc w:val="center"/>
        </w:trPr>
        <w:tc>
          <w:tcPr>
            <w:tcW w:w="0" w:type="auto"/>
            <w:shd w:val="clear" w:color="auto" w:fill="auto"/>
          </w:tcPr>
          <w:p w14:paraId="190A865C" w14:textId="77777777" w:rsidR="00E578AF" w:rsidRPr="00E578AF" w:rsidRDefault="00E578AF" w:rsidP="00E578AF">
            <w:pPr>
              <w:rPr>
                <w:rFonts w:cs="Arial"/>
                <w:sz w:val="22"/>
                <w:szCs w:val="22"/>
              </w:rPr>
            </w:pPr>
            <w:r w:rsidRPr="00E578AF">
              <w:rPr>
                <w:rFonts w:cs="Arial"/>
                <w:sz w:val="22"/>
                <w:szCs w:val="22"/>
              </w:rPr>
              <w:t>Point 2</w:t>
            </w:r>
          </w:p>
        </w:tc>
        <w:tc>
          <w:tcPr>
            <w:tcW w:w="1542" w:type="dxa"/>
          </w:tcPr>
          <w:p w14:paraId="43D13F81" w14:textId="77777777" w:rsidR="00E578AF" w:rsidRPr="00E578AF" w:rsidRDefault="00E578AF" w:rsidP="00E578AF">
            <w:pPr>
              <w:jc w:val="center"/>
              <w:rPr>
                <w:rFonts w:cs="Arial"/>
                <w:sz w:val="22"/>
                <w:szCs w:val="22"/>
              </w:rPr>
            </w:pPr>
            <w:r w:rsidRPr="00E578AF">
              <w:rPr>
                <w:rFonts w:cs="Arial"/>
                <w:sz w:val="22"/>
                <w:szCs w:val="22"/>
              </w:rPr>
              <w:t>£40,124</w:t>
            </w:r>
          </w:p>
        </w:tc>
      </w:tr>
      <w:tr w:rsidR="00E578AF" w:rsidRPr="00E578AF" w14:paraId="24E23906" w14:textId="77777777" w:rsidTr="00E578AF">
        <w:trPr>
          <w:jc w:val="center"/>
        </w:trPr>
        <w:tc>
          <w:tcPr>
            <w:tcW w:w="0" w:type="auto"/>
            <w:shd w:val="clear" w:color="auto" w:fill="auto"/>
          </w:tcPr>
          <w:p w14:paraId="76F8C964" w14:textId="77777777" w:rsidR="00E578AF" w:rsidRPr="00E578AF" w:rsidRDefault="00E578AF" w:rsidP="00E578AF">
            <w:pPr>
              <w:rPr>
                <w:rFonts w:cs="Arial"/>
                <w:sz w:val="22"/>
                <w:szCs w:val="22"/>
              </w:rPr>
            </w:pPr>
            <w:r w:rsidRPr="00E578AF">
              <w:rPr>
                <w:rFonts w:cs="Arial"/>
                <w:sz w:val="22"/>
                <w:szCs w:val="22"/>
              </w:rPr>
              <w:t>Point 3 (Maximum)</w:t>
            </w:r>
          </w:p>
        </w:tc>
        <w:tc>
          <w:tcPr>
            <w:tcW w:w="1542" w:type="dxa"/>
          </w:tcPr>
          <w:p w14:paraId="4152E9DA" w14:textId="77777777" w:rsidR="00E578AF" w:rsidRPr="00E578AF" w:rsidRDefault="00E578AF" w:rsidP="00E578AF">
            <w:pPr>
              <w:jc w:val="center"/>
              <w:rPr>
                <w:rFonts w:cs="Arial"/>
                <w:sz w:val="22"/>
                <w:szCs w:val="22"/>
              </w:rPr>
            </w:pPr>
            <w:r w:rsidRPr="00E578AF">
              <w:rPr>
                <w:rFonts w:cs="Arial"/>
                <w:sz w:val="22"/>
                <w:szCs w:val="22"/>
              </w:rPr>
              <w:t>£41,604</w:t>
            </w:r>
          </w:p>
        </w:tc>
      </w:tr>
    </w:tbl>
    <w:p w14:paraId="15B25314" w14:textId="77777777" w:rsidR="00E578AF" w:rsidRPr="00E578AF" w:rsidRDefault="00E578AF" w:rsidP="00E578AF">
      <w:pPr>
        <w:rPr>
          <w:sz w:val="18"/>
          <w:szCs w:val="20"/>
        </w:rPr>
      </w:pPr>
    </w:p>
    <w:tbl>
      <w:tblPr>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E578AF" w:rsidRPr="00E578AF" w14:paraId="6478BE54" w14:textId="77777777" w:rsidTr="00E578AF">
        <w:trPr>
          <w:trHeight w:val="261"/>
        </w:trPr>
        <w:tc>
          <w:tcPr>
            <w:tcW w:w="9737" w:type="dxa"/>
            <w:tcBorders>
              <w:top w:val="single" w:sz="12" w:space="0" w:color="auto"/>
              <w:bottom w:val="single" w:sz="12" w:space="0" w:color="auto"/>
            </w:tcBorders>
            <w:shd w:val="clear" w:color="auto" w:fill="4AB9AB"/>
          </w:tcPr>
          <w:p w14:paraId="7529ED12" w14:textId="77777777" w:rsidR="00E578AF" w:rsidRPr="00E578AF" w:rsidRDefault="00E578AF" w:rsidP="00E578AF">
            <w:pPr>
              <w:spacing w:before="40" w:after="40"/>
              <w:ind w:right="-102"/>
              <w:jc w:val="center"/>
              <w:rPr>
                <w:b/>
                <w:color w:val="FFFFFF"/>
                <w:sz w:val="22"/>
                <w:szCs w:val="20"/>
              </w:rPr>
            </w:pPr>
            <w:r w:rsidRPr="00E578AF">
              <w:rPr>
                <w:b/>
                <w:color w:val="FFFFFF"/>
                <w:szCs w:val="20"/>
              </w:rPr>
              <w:t>Allowances for qualified classroom teachers</w:t>
            </w:r>
          </w:p>
        </w:tc>
      </w:tr>
    </w:tbl>
    <w:p w14:paraId="072A80D9" w14:textId="77777777" w:rsidR="00E578AF" w:rsidRPr="00E578AF" w:rsidRDefault="00E578AF" w:rsidP="00E578AF">
      <w:pPr>
        <w:rPr>
          <w:sz w:val="22"/>
          <w:szCs w:val="22"/>
        </w:rPr>
      </w:pPr>
    </w:p>
    <w:tbl>
      <w:tblPr>
        <w:tblW w:w="3922" w:type="dxa"/>
        <w:jc w:val="center"/>
        <w:tblLook w:val="0000" w:firstRow="0" w:lastRow="0" w:firstColumn="0" w:lastColumn="0" w:noHBand="0" w:noVBand="0"/>
      </w:tblPr>
      <w:tblGrid>
        <w:gridCol w:w="905"/>
        <w:gridCol w:w="1457"/>
        <w:gridCol w:w="1560"/>
      </w:tblGrid>
      <w:tr w:rsidR="00E578AF" w:rsidRPr="00E578AF" w14:paraId="32F39204" w14:textId="77777777" w:rsidTr="00E578AF">
        <w:trPr>
          <w:jc w:val="center"/>
        </w:trPr>
        <w:tc>
          <w:tcPr>
            <w:tcW w:w="3922" w:type="dxa"/>
            <w:gridSpan w:val="3"/>
            <w:tcBorders>
              <w:top w:val="single" w:sz="12" w:space="0" w:color="auto"/>
              <w:left w:val="single" w:sz="12" w:space="0" w:color="auto"/>
              <w:bottom w:val="single" w:sz="4" w:space="0" w:color="auto"/>
              <w:right w:val="single" w:sz="12" w:space="0" w:color="auto"/>
            </w:tcBorders>
          </w:tcPr>
          <w:p w14:paraId="049DC0A1" w14:textId="77777777" w:rsidR="00E578AF" w:rsidRPr="00E578AF" w:rsidRDefault="00E578AF" w:rsidP="00E578AF">
            <w:pPr>
              <w:jc w:val="center"/>
              <w:rPr>
                <w:rFonts w:cs="Arial"/>
                <w:b/>
                <w:bCs/>
                <w:sz w:val="22"/>
                <w:szCs w:val="22"/>
              </w:rPr>
            </w:pPr>
            <w:r w:rsidRPr="00E578AF">
              <w:rPr>
                <w:rFonts w:cs="Arial"/>
                <w:b/>
                <w:bCs/>
                <w:sz w:val="22"/>
                <w:szCs w:val="22"/>
              </w:rPr>
              <w:t>TLR payments 2020</w:t>
            </w:r>
          </w:p>
        </w:tc>
      </w:tr>
      <w:tr w:rsidR="00E578AF" w:rsidRPr="00E578AF" w14:paraId="2FC29CC2" w14:textId="77777777" w:rsidTr="00E578AF">
        <w:trPr>
          <w:trHeight w:val="158"/>
          <w:jc w:val="center"/>
        </w:trPr>
        <w:tc>
          <w:tcPr>
            <w:tcW w:w="905" w:type="dxa"/>
            <w:tcBorders>
              <w:top w:val="nil"/>
              <w:left w:val="single" w:sz="12" w:space="0" w:color="auto"/>
              <w:bottom w:val="single" w:sz="4" w:space="0" w:color="auto"/>
              <w:right w:val="single" w:sz="4" w:space="0" w:color="auto"/>
            </w:tcBorders>
            <w:shd w:val="clear" w:color="auto" w:fill="auto"/>
            <w:noWrap/>
            <w:vAlign w:val="center"/>
          </w:tcPr>
          <w:p w14:paraId="45357FC4" w14:textId="77777777" w:rsidR="00E578AF" w:rsidRPr="00E578AF" w:rsidRDefault="00E578AF" w:rsidP="00E578AF">
            <w:pPr>
              <w:jc w:val="center"/>
              <w:rPr>
                <w:rFonts w:cs="Arial"/>
                <w:b/>
                <w:bCs/>
                <w:sz w:val="22"/>
                <w:szCs w:val="22"/>
              </w:rPr>
            </w:pPr>
          </w:p>
        </w:tc>
        <w:tc>
          <w:tcPr>
            <w:tcW w:w="1457" w:type="dxa"/>
            <w:tcBorders>
              <w:top w:val="nil"/>
              <w:left w:val="nil"/>
              <w:bottom w:val="single" w:sz="4" w:space="0" w:color="auto"/>
              <w:right w:val="single" w:sz="12" w:space="0" w:color="auto"/>
            </w:tcBorders>
            <w:vAlign w:val="center"/>
          </w:tcPr>
          <w:p w14:paraId="307353A7" w14:textId="77777777" w:rsidR="00E578AF" w:rsidRPr="00E578AF" w:rsidRDefault="00E578AF" w:rsidP="00E578AF">
            <w:pPr>
              <w:jc w:val="center"/>
              <w:rPr>
                <w:rFonts w:cs="Arial"/>
                <w:sz w:val="22"/>
                <w:szCs w:val="22"/>
              </w:rPr>
            </w:pPr>
            <w:r w:rsidRPr="00E578AF">
              <w:rPr>
                <w:rFonts w:cs="Arial"/>
                <w:sz w:val="22"/>
                <w:szCs w:val="22"/>
              </w:rPr>
              <w:t>Minimum</w:t>
            </w:r>
          </w:p>
        </w:tc>
        <w:tc>
          <w:tcPr>
            <w:tcW w:w="1560" w:type="dxa"/>
            <w:tcBorders>
              <w:top w:val="nil"/>
              <w:left w:val="nil"/>
              <w:bottom w:val="single" w:sz="4" w:space="0" w:color="auto"/>
              <w:right w:val="single" w:sz="12" w:space="0" w:color="auto"/>
            </w:tcBorders>
            <w:vAlign w:val="center"/>
          </w:tcPr>
          <w:p w14:paraId="535CF227" w14:textId="77777777" w:rsidR="00E578AF" w:rsidRPr="00E578AF" w:rsidRDefault="00E578AF" w:rsidP="00E578AF">
            <w:pPr>
              <w:jc w:val="center"/>
              <w:rPr>
                <w:rFonts w:cs="Arial"/>
                <w:sz w:val="22"/>
                <w:szCs w:val="22"/>
              </w:rPr>
            </w:pPr>
            <w:r w:rsidRPr="00E578AF">
              <w:rPr>
                <w:rFonts w:cs="Arial"/>
                <w:sz w:val="22"/>
                <w:szCs w:val="22"/>
              </w:rPr>
              <w:t>Maximum</w:t>
            </w:r>
          </w:p>
        </w:tc>
      </w:tr>
      <w:tr w:rsidR="00E578AF" w:rsidRPr="00E578AF" w14:paraId="5E82E405" w14:textId="77777777" w:rsidTr="00E578AF">
        <w:trPr>
          <w:trHeight w:val="262"/>
          <w:jc w:val="center"/>
        </w:trPr>
        <w:tc>
          <w:tcPr>
            <w:tcW w:w="905" w:type="dxa"/>
            <w:tcBorders>
              <w:top w:val="nil"/>
              <w:left w:val="single" w:sz="12" w:space="0" w:color="auto"/>
              <w:bottom w:val="single" w:sz="4" w:space="0" w:color="auto"/>
              <w:right w:val="single" w:sz="4" w:space="0" w:color="auto"/>
            </w:tcBorders>
            <w:shd w:val="clear" w:color="auto" w:fill="auto"/>
            <w:noWrap/>
            <w:vAlign w:val="center"/>
          </w:tcPr>
          <w:p w14:paraId="5804891B" w14:textId="77777777" w:rsidR="00E578AF" w:rsidRPr="00E578AF" w:rsidRDefault="00E578AF" w:rsidP="00E578AF">
            <w:pPr>
              <w:jc w:val="center"/>
              <w:rPr>
                <w:rFonts w:cs="Arial"/>
                <w:b/>
                <w:bCs/>
                <w:sz w:val="22"/>
                <w:szCs w:val="22"/>
              </w:rPr>
            </w:pPr>
            <w:r w:rsidRPr="00E578AF">
              <w:rPr>
                <w:rFonts w:cs="Arial"/>
                <w:b/>
                <w:bCs/>
                <w:sz w:val="22"/>
                <w:szCs w:val="22"/>
              </w:rPr>
              <w:t>TLR 1</w:t>
            </w:r>
          </w:p>
        </w:tc>
        <w:tc>
          <w:tcPr>
            <w:tcW w:w="1457" w:type="dxa"/>
            <w:tcBorders>
              <w:top w:val="nil"/>
              <w:left w:val="nil"/>
              <w:bottom w:val="single" w:sz="4" w:space="0" w:color="auto"/>
              <w:right w:val="single" w:sz="12" w:space="0" w:color="auto"/>
            </w:tcBorders>
            <w:vAlign w:val="center"/>
          </w:tcPr>
          <w:p w14:paraId="410CA75A" w14:textId="77777777" w:rsidR="00E578AF" w:rsidRPr="00E578AF" w:rsidRDefault="00E578AF" w:rsidP="00E578AF">
            <w:pPr>
              <w:jc w:val="center"/>
              <w:rPr>
                <w:rFonts w:cs="Arial"/>
                <w:sz w:val="22"/>
                <w:szCs w:val="22"/>
              </w:rPr>
            </w:pPr>
            <w:r w:rsidRPr="00E578AF">
              <w:rPr>
                <w:rFonts w:cs="Arial"/>
                <w:sz w:val="22"/>
                <w:szCs w:val="22"/>
              </w:rPr>
              <w:t>£8,291</w:t>
            </w:r>
          </w:p>
        </w:tc>
        <w:tc>
          <w:tcPr>
            <w:tcW w:w="1560" w:type="dxa"/>
            <w:tcBorders>
              <w:top w:val="nil"/>
              <w:left w:val="nil"/>
              <w:bottom w:val="single" w:sz="4" w:space="0" w:color="auto"/>
              <w:right w:val="single" w:sz="12" w:space="0" w:color="auto"/>
            </w:tcBorders>
            <w:vAlign w:val="center"/>
          </w:tcPr>
          <w:p w14:paraId="1D7CF9AB" w14:textId="77777777" w:rsidR="00E578AF" w:rsidRPr="00E578AF" w:rsidRDefault="00E578AF" w:rsidP="00E578AF">
            <w:pPr>
              <w:jc w:val="center"/>
              <w:rPr>
                <w:rFonts w:cs="Arial"/>
                <w:sz w:val="22"/>
                <w:szCs w:val="22"/>
              </w:rPr>
            </w:pPr>
            <w:r w:rsidRPr="00E578AF">
              <w:rPr>
                <w:rFonts w:cs="Arial"/>
                <w:sz w:val="22"/>
                <w:szCs w:val="22"/>
              </w:rPr>
              <w:t>£14,030</w:t>
            </w:r>
          </w:p>
        </w:tc>
      </w:tr>
      <w:tr w:rsidR="00E578AF" w:rsidRPr="00E578AF" w14:paraId="19638BAA" w14:textId="77777777" w:rsidTr="00E578AF">
        <w:trPr>
          <w:trHeight w:val="315"/>
          <w:jc w:val="center"/>
        </w:trPr>
        <w:tc>
          <w:tcPr>
            <w:tcW w:w="905" w:type="dxa"/>
            <w:tcBorders>
              <w:top w:val="nil"/>
              <w:left w:val="single" w:sz="12" w:space="0" w:color="auto"/>
              <w:bottom w:val="single" w:sz="4" w:space="0" w:color="auto"/>
              <w:right w:val="single" w:sz="4" w:space="0" w:color="auto"/>
            </w:tcBorders>
            <w:shd w:val="clear" w:color="auto" w:fill="auto"/>
            <w:noWrap/>
            <w:vAlign w:val="center"/>
          </w:tcPr>
          <w:p w14:paraId="5E7277EB" w14:textId="77777777" w:rsidR="00E578AF" w:rsidRPr="00E578AF" w:rsidRDefault="00E578AF" w:rsidP="00E578AF">
            <w:pPr>
              <w:jc w:val="center"/>
              <w:rPr>
                <w:rFonts w:cs="Arial"/>
                <w:b/>
                <w:bCs/>
                <w:sz w:val="22"/>
                <w:szCs w:val="22"/>
              </w:rPr>
            </w:pPr>
            <w:r w:rsidRPr="00E578AF">
              <w:rPr>
                <w:rFonts w:cs="Arial"/>
                <w:b/>
                <w:bCs/>
                <w:sz w:val="22"/>
                <w:szCs w:val="22"/>
              </w:rPr>
              <w:t>TLR 2</w:t>
            </w:r>
          </w:p>
        </w:tc>
        <w:tc>
          <w:tcPr>
            <w:tcW w:w="1457" w:type="dxa"/>
            <w:tcBorders>
              <w:top w:val="nil"/>
              <w:left w:val="nil"/>
              <w:bottom w:val="single" w:sz="4" w:space="0" w:color="auto"/>
              <w:right w:val="single" w:sz="12" w:space="0" w:color="auto"/>
            </w:tcBorders>
            <w:vAlign w:val="center"/>
          </w:tcPr>
          <w:p w14:paraId="686F65FC" w14:textId="77777777" w:rsidR="00E578AF" w:rsidRPr="00E578AF" w:rsidRDefault="00E578AF" w:rsidP="00E578AF">
            <w:pPr>
              <w:jc w:val="center"/>
              <w:rPr>
                <w:rFonts w:cs="Arial"/>
                <w:sz w:val="22"/>
                <w:szCs w:val="22"/>
              </w:rPr>
            </w:pPr>
            <w:r w:rsidRPr="00E578AF">
              <w:rPr>
                <w:rFonts w:cs="Arial"/>
                <w:sz w:val="22"/>
                <w:szCs w:val="22"/>
              </w:rPr>
              <w:t>£2,873</w:t>
            </w:r>
          </w:p>
        </w:tc>
        <w:tc>
          <w:tcPr>
            <w:tcW w:w="1560" w:type="dxa"/>
            <w:tcBorders>
              <w:top w:val="nil"/>
              <w:left w:val="nil"/>
              <w:bottom w:val="single" w:sz="4" w:space="0" w:color="auto"/>
              <w:right w:val="single" w:sz="12" w:space="0" w:color="auto"/>
            </w:tcBorders>
            <w:vAlign w:val="center"/>
          </w:tcPr>
          <w:p w14:paraId="14A858CE" w14:textId="77777777" w:rsidR="00E578AF" w:rsidRPr="00E578AF" w:rsidRDefault="00E578AF" w:rsidP="00E578AF">
            <w:pPr>
              <w:jc w:val="center"/>
              <w:rPr>
                <w:rFonts w:cs="Arial"/>
                <w:sz w:val="22"/>
                <w:szCs w:val="22"/>
              </w:rPr>
            </w:pPr>
            <w:r w:rsidRPr="00E578AF">
              <w:rPr>
                <w:rFonts w:cs="Arial"/>
                <w:sz w:val="22"/>
                <w:szCs w:val="22"/>
              </w:rPr>
              <w:t>£7,017</w:t>
            </w:r>
          </w:p>
        </w:tc>
      </w:tr>
      <w:tr w:rsidR="00E578AF" w:rsidRPr="00E578AF" w14:paraId="508D8EA7" w14:textId="77777777" w:rsidTr="00E578AF">
        <w:trPr>
          <w:trHeight w:val="172"/>
          <w:jc w:val="center"/>
        </w:trPr>
        <w:tc>
          <w:tcPr>
            <w:tcW w:w="905" w:type="dxa"/>
            <w:tcBorders>
              <w:top w:val="nil"/>
              <w:left w:val="single" w:sz="12" w:space="0" w:color="auto"/>
              <w:bottom w:val="single" w:sz="12" w:space="0" w:color="auto"/>
              <w:right w:val="single" w:sz="4" w:space="0" w:color="auto"/>
            </w:tcBorders>
            <w:shd w:val="clear" w:color="auto" w:fill="auto"/>
            <w:noWrap/>
            <w:vAlign w:val="center"/>
          </w:tcPr>
          <w:p w14:paraId="1AF1AE69" w14:textId="77777777" w:rsidR="00E578AF" w:rsidRPr="00E578AF" w:rsidRDefault="00E578AF" w:rsidP="00E578AF">
            <w:pPr>
              <w:jc w:val="center"/>
              <w:rPr>
                <w:rFonts w:cs="Arial"/>
                <w:b/>
                <w:bCs/>
                <w:sz w:val="22"/>
                <w:szCs w:val="22"/>
              </w:rPr>
            </w:pPr>
            <w:r w:rsidRPr="00E578AF">
              <w:rPr>
                <w:rFonts w:cs="Arial"/>
                <w:b/>
                <w:bCs/>
                <w:sz w:val="22"/>
                <w:szCs w:val="22"/>
              </w:rPr>
              <w:t>TLR 3</w:t>
            </w:r>
          </w:p>
        </w:tc>
        <w:tc>
          <w:tcPr>
            <w:tcW w:w="1457" w:type="dxa"/>
            <w:tcBorders>
              <w:top w:val="nil"/>
              <w:left w:val="nil"/>
              <w:bottom w:val="single" w:sz="12" w:space="0" w:color="auto"/>
              <w:right w:val="single" w:sz="12" w:space="0" w:color="auto"/>
            </w:tcBorders>
            <w:vAlign w:val="center"/>
          </w:tcPr>
          <w:p w14:paraId="44BCA7B8" w14:textId="77777777" w:rsidR="00E578AF" w:rsidRPr="00E578AF" w:rsidRDefault="00E578AF" w:rsidP="00E578AF">
            <w:pPr>
              <w:jc w:val="center"/>
              <w:rPr>
                <w:rFonts w:cs="Arial"/>
                <w:sz w:val="22"/>
                <w:szCs w:val="22"/>
              </w:rPr>
            </w:pPr>
            <w:r w:rsidRPr="00E578AF">
              <w:rPr>
                <w:rFonts w:cs="Arial"/>
                <w:sz w:val="22"/>
                <w:szCs w:val="22"/>
              </w:rPr>
              <w:t>£571</w:t>
            </w:r>
          </w:p>
        </w:tc>
        <w:tc>
          <w:tcPr>
            <w:tcW w:w="1560" w:type="dxa"/>
            <w:tcBorders>
              <w:top w:val="nil"/>
              <w:left w:val="nil"/>
              <w:bottom w:val="single" w:sz="12" w:space="0" w:color="auto"/>
              <w:right w:val="single" w:sz="12" w:space="0" w:color="auto"/>
            </w:tcBorders>
            <w:vAlign w:val="center"/>
          </w:tcPr>
          <w:p w14:paraId="147B12D1" w14:textId="77777777" w:rsidR="00E578AF" w:rsidRPr="00E578AF" w:rsidRDefault="00E578AF" w:rsidP="00E578AF">
            <w:pPr>
              <w:jc w:val="center"/>
              <w:rPr>
                <w:rFonts w:cs="Arial"/>
                <w:sz w:val="22"/>
                <w:szCs w:val="22"/>
              </w:rPr>
            </w:pPr>
            <w:r w:rsidRPr="00E578AF">
              <w:rPr>
                <w:rFonts w:cs="Arial"/>
                <w:sz w:val="22"/>
                <w:szCs w:val="22"/>
              </w:rPr>
              <w:t>£2,833</w:t>
            </w:r>
          </w:p>
        </w:tc>
      </w:tr>
    </w:tbl>
    <w:p w14:paraId="61A67562" w14:textId="77777777" w:rsidR="00E578AF" w:rsidRPr="00E578AF" w:rsidRDefault="00E578AF" w:rsidP="00E578AF">
      <w:pPr>
        <w:spacing w:before="40" w:after="40"/>
        <w:rPr>
          <w:sz w:val="18"/>
        </w:rPr>
      </w:pPr>
    </w:p>
    <w:tbl>
      <w:tblPr>
        <w:tblW w:w="324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545"/>
        <w:gridCol w:w="1696"/>
      </w:tblGrid>
      <w:tr w:rsidR="00E578AF" w:rsidRPr="00E578AF" w14:paraId="65E35E95" w14:textId="77777777" w:rsidTr="00E578AF">
        <w:trPr>
          <w:jc w:val="center"/>
        </w:trPr>
        <w:tc>
          <w:tcPr>
            <w:tcW w:w="3241" w:type="dxa"/>
            <w:gridSpan w:val="2"/>
            <w:vAlign w:val="center"/>
          </w:tcPr>
          <w:p w14:paraId="49F20CD7" w14:textId="77777777" w:rsidR="00E578AF" w:rsidRPr="00E578AF" w:rsidRDefault="00E578AF" w:rsidP="00E578AF">
            <w:pPr>
              <w:ind w:left="135"/>
              <w:jc w:val="center"/>
              <w:rPr>
                <w:rFonts w:cs="Arial"/>
                <w:b/>
                <w:bCs/>
                <w:sz w:val="22"/>
                <w:szCs w:val="22"/>
              </w:rPr>
            </w:pPr>
            <w:r w:rsidRPr="00E578AF">
              <w:rPr>
                <w:rFonts w:cs="Arial"/>
                <w:b/>
                <w:bCs/>
                <w:sz w:val="22"/>
                <w:szCs w:val="22"/>
              </w:rPr>
              <w:lastRenderedPageBreak/>
              <w:t>SEN allowances 2020</w:t>
            </w:r>
          </w:p>
        </w:tc>
      </w:tr>
      <w:tr w:rsidR="00E578AF" w:rsidRPr="00E578AF" w14:paraId="53DD37C2" w14:textId="77777777" w:rsidTr="00E578AF">
        <w:trPr>
          <w:trHeight w:val="300"/>
          <w:jc w:val="center"/>
        </w:trPr>
        <w:tc>
          <w:tcPr>
            <w:tcW w:w="1545" w:type="dxa"/>
            <w:vAlign w:val="center"/>
          </w:tcPr>
          <w:p w14:paraId="5EB06919" w14:textId="77777777" w:rsidR="00E578AF" w:rsidRPr="00E578AF" w:rsidRDefault="00E578AF" w:rsidP="00E578AF">
            <w:pPr>
              <w:jc w:val="center"/>
              <w:rPr>
                <w:rFonts w:cs="Arial"/>
                <w:sz w:val="22"/>
                <w:szCs w:val="22"/>
              </w:rPr>
            </w:pPr>
            <w:r w:rsidRPr="00E578AF">
              <w:rPr>
                <w:rFonts w:cs="Arial"/>
                <w:sz w:val="22"/>
                <w:szCs w:val="22"/>
              </w:rPr>
              <w:t>Minimum</w:t>
            </w:r>
          </w:p>
        </w:tc>
        <w:tc>
          <w:tcPr>
            <w:tcW w:w="1696" w:type="dxa"/>
            <w:vAlign w:val="center"/>
          </w:tcPr>
          <w:p w14:paraId="30BCBE4C" w14:textId="77777777" w:rsidR="00E578AF" w:rsidRPr="00E578AF" w:rsidRDefault="00E578AF" w:rsidP="00E578AF">
            <w:pPr>
              <w:jc w:val="center"/>
              <w:rPr>
                <w:rFonts w:cs="Arial"/>
                <w:sz w:val="22"/>
                <w:szCs w:val="22"/>
              </w:rPr>
            </w:pPr>
            <w:r w:rsidRPr="00E578AF">
              <w:rPr>
                <w:rFonts w:cs="Arial"/>
                <w:sz w:val="22"/>
                <w:szCs w:val="22"/>
              </w:rPr>
              <w:t>Maximum</w:t>
            </w:r>
          </w:p>
        </w:tc>
      </w:tr>
      <w:tr w:rsidR="00E578AF" w:rsidRPr="00E578AF" w14:paraId="4F798537" w14:textId="77777777" w:rsidTr="00E578AF">
        <w:trPr>
          <w:trHeight w:val="193"/>
          <w:jc w:val="center"/>
        </w:trPr>
        <w:tc>
          <w:tcPr>
            <w:tcW w:w="1545" w:type="dxa"/>
            <w:vAlign w:val="center"/>
          </w:tcPr>
          <w:p w14:paraId="68B0F89F" w14:textId="77777777" w:rsidR="00E578AF" w:rsidRPr="00E578AF" w:rsidRDefault="00E578AF" w:rsidP="00E578AF">
            <w:pPr>
              <w:jc w:val="center"/>
              <w:rPr>
                <w:rFonts w:cs="Arial"/>
                <w:sz w:val="22"/>
                <w:szCs w:val="22"/>
              </w:rPr>
            </w:pPr>
            <w:r w:rsidRPr="00E578AF">
              <w:rPr>
                <w:rFonts w:cs="Arial"/>
                <w:sz w:val="22"/>
                <w:szCs w:val="22"/>
              </w:rPr>
              <w:t>£2,270</w:t>
            </w:r>
          </w:p>
        </w:tc>
        <w:tc>
          <w:tcPr>
            <w:tcW w:w="1696" w:type="dxa"/>
            <w:vAlign w:val="center"/>
          </w:tcPr>
          <w:p w14:paraId="683EE239" w14:textId="77777777" w:rsidR="00E578AF" w:rsidRPr="00E578AF" w:rsidRDefault="00E578AF" w:rsidP="00E578AF">
            <w:pPr>
              <w:jc w:val="center"/>
              <w:rPr>
                <w:rFonts w:cs="Arial"/>
                <w:sz w:val="22"/>
                <w:szCs w:val="22"/>
              </w:rPr>
            </w:pPr>
            <w:r w:rsidRPr="00E578AF">
              <w:rPr>
                <w:rFonts w:cs="Arial"/>
                <w:sz w:val="22"/>
                <w:szCs w:val="22"/>
              </w:rPr>
              <w:t>£4,479</w:t>
            </w:r>
          </w:p>
        </w:tc>
      </w:tr>
    </w:tbl>
    <w:p w14:paraId="03F86706" w14:textId="77777777" w:rsidR="00E578AF" w:rsidRPr="00E578AF" w:rsidRDefault="00E578AF" w:rsidP="00E578AF">
      <w:pPr>
        <w:rPr>
          <w:sz w:val="22"/>
          <w:szCs w:val="20"/>
        </w:rPr>
      </w:pPr>
    </w:p>
    <w:tbl>
      <w:tblPr>
        <w:tblW w:w="9639"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39"/>
      </w:tblGrid>
      <w:tr w:rsidR="00E578AF" w:rsidRPr="00E578AF" w14:paraId="5155F661" w14:textId="77777777" w:rsidTr="00E578AF">
        <w:trPr>
          <w:trHeight w:val="261"/>
        </w:trPr>
        <w:tc>
          <w:tcPr>
            <w:tcW w:w="9639" w:type="dxa"/>
            <w:tcBorders>
              <w:top w:val="single" w:sz="12" w:space="0" w:color="auto"/>
              <w:bottom w:val="single" w:sz="12" w:space="0" w:color="auto"/>
            </w:tcBorders>
            <w:shd w:val="clear" w:color="auto" w:fill="4AB9AB"/>
          </w:tcPr>
          <w:p w14:paraId="6B951510" w14:textId="77777777" w:rsidR="00E578AF" w:rsidRPr="00E578AF" w:rsidRDefault="00E578AF" w:rsidP="00E578AF">
            <w:pPr>
              <w:spacing w:before="40" w:after="40"/>
              <w:ind w:right="-101"/>
              <w:jc w:val="center"/>
              <w:rPr>
                <w:b/>
                <w:color w:val="FFFFFF"/>
              </w:rPr>
            </w:pPr>
            <w:r w:rsidRPr="00E578AF">
              <w:rPr>
                <w:b/>
                <w:color w:val="FFFFFF"/>
              </w:rPr>
              <w:t>Unqualified Teacher pay range</w:t>
            </w:r>
          </w:p>
        </w:tc>
      </w:tr>
    </w:tbl>
    <w:p w14:paraId="69D9D2E8" w14:textId="77777777" w:rsidR="00E578AF" w:rsidRPr="00E578AF" w:rsidRDefault="00E578AF" w:rsidP="00E578AF">
      <w:pPr>
        <w:rPr>
          <w:sz w:val="22"/>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62"/>
        <w:gridCol w:w="1148"/>
      </w:tblGrid>
      <w:tr w:rsidR="00E578AF" w:rsidRPr="00E578AF" w14:paraId="2AB43140" w14:textId="77777777" w:rsidTr="00E578AF">
        <w:trPr>
          <w:jc w:val="center"/>
        </w:trPr>
        <w:tc>
          <w:tcPr>
            <w:tcW w:w="0" w:type="auto"/>
            <w:shd w:val="clear" w:color="auto" w:fill="auto"/>
          </w:tcPr>
          <w:p w14:paraId="647D0F28" w14:textId="77777777" w:rsidR="00E578AF" w:rsidRPr="00E578AF" w:rsidRDefault="00E578AF" w:rsidP="00E578AF">
            <w:pPr>
              <w:rPr>
                <w:rFonts w:cs="Arial"/>
                <w:b/>
                <w:sz w:val="22"/>
                <w:szCs w:val="22"/>
              </w:rPr>
            </w:pPr>
            <w:r w:rsidRPr="00E578AF">
              <w:rPr>
                <w:rFonts w:cs="Arial"/>
                <w:b/>
                <w:sz w:val="22"/>
                <w:szCs w:val="22"/>
              </w:rPr>
              <w:t>Point</w:t>
            </w:r>
          </w:p>
        </w:tc>
        <w:tc>
          <w:tcPr>
            <w:tcW w:w="1148" w:type="dxa"/>
          </w:tcPr>
          <w:p w14:paraId="2CBB5B8E" w14:textId="77777777" w:rsidR="00E578AF" w:rsidRPr="00E578AF" w:rsidRDefault="00E578AF" w:rsidP="00E578AF">
            <w:pPr>
              <w:jc w:val="center"/>
              <w:rPr>
                <w:rFonts w:cs="Arial"/>
                <w:b/>
                <w:sz w:val="22"/>
                <w:szCs w:val="22"/>
              </w:rPr>
            </w:pPr>
            <w:r w:rsidRPr="00E578AF">
              <w:rPr>
                <w:rFonts w:cs="Arial"/>
                <w:b/>
                <w:sz w:val="22"/>
                <w:szCs w:val="22"/>
              </w:rPr>
              <w:t>2020</w:t>
            </w:r>
          </w:p>
        </w:tc>
      </w:tr>
      <w:tr w:rsidR="00E578AF" w:rsidRPr="00E578AF" w14:paraId="1BA5C7F6" w14:textId="77777777" w:rsidTr="00E578AF">
        <w:trPr>
          <w:jc w:val="center"/>
        </w:trPr>
        <w:tc>
          <w:tcPr>
            <w:tcW w:w="0" w:type="auto"/>
          </w:tcPr>
          <w:p w14:paraId="5DD235D8" w14:textId="77777777" w:rsidR="00E578AF" w:rsidRPr="00E578AF" w:rsidRDefault="00E578AF" w:rsidP="00E578AF">
            <w:pPr>
              <w:rPr>
                <w:rFonts w:cs="Arial"/>
                <w:sz w:val="22"/>
                <w:szCs w:val="22"/>
              </w:rPr>
            </w:pPr>
            <w:r w:rsidRPr="00E578AF">
              <w:rPr>
                <w:rFonts w:cs="Arial"/>
                <w:sz w:val="22"/>
                <w:szCs w:val="22"/>
              </w:rPr>
              <w:t>Point 1 (Minimum)</w:t>
            </w:r>
          </w:p>
        </w:tc>
        <w:tc>
          <w:tcPr>
            <w:tcW w:w="1148" w:type="dxa"/>
            <w:shd w:val="clear" w:color="auto" w:fill="auto"/>
          </w:tcPr>
          <w:p w14:paraId="64689840" w14:textId="77777777" w:rsidR="00E578AF" w:rsidRPr="00E578AF" w:rsidRDefault="00E578AF" w:rsidP="00E578AF">
            <w:pPr>
              <w:jc w:val="center"/>
              <w:rPr>
                <w:rFonts w:cs="Arial"/>
                <w:sz w:val="22"/>
                <w:szCs w:val="22"/>
              </w:rPr>
            </w:pPr>
            <w:r w:rsidRPr="00E578AF">
              <w:rPr>
                <w:rFonts w:cs="Arial"/>
                <w:sz w:val="22"/>
                <w:szCs w:val="22"/>
              </w:rPr>
              <w:t>£18,169</w:t>
            </w:r>
          </w:p>
        </w:tc>
      </w:tr>
      <w:tr w:rsidR="00E578AF" w:rsidRPr="00E578AF" w14:paraId="0D499498" w14:textId="77777777" w:rsidTr="00E578AF">
        <w:trPr>
          <w:jc w:val="center"/>
        </w:trPr>
        <w:tc>
          <w:tcPr>
            <w:tcW w:w="0" w:type="auto"/>
          </w:tcPr>
          <w:p w14:paraId="41F4F3BF" w14:textId="77777777" w:rsidR="00E578AF" w:rsidRPr="00E578AF" w:rsidRDefault="00E578AF" w:rsidP="00E578AF">
            <w:pPr>
              <w:rPr>
                <w:rFonts w:cs="Arial"/>
                <w:sz w:val="22"/>
                <w:szCs w:val="22"/>
              </w:rPr>
            </w:pPr>
            <w:r w:rsidRPr="00E578AF">
              <w:rPr>
                <w:rFonts w:cs="Arial"/>
                <w:sz w:val="22"/>
                <w:szCs w:val="22"/>
              </w:rPr>
              <w:t>Point 2</w:t>
            </w:r>
          </w:p>
        </w:tc>
        <w:tc>
          <w:tcPr>
            <w:tcW w:w="1148" w:type="dxa"/>
            <w:shd w:val="clear" w:color="auto" w:fill="auto"/>
          </w:tcPr>
          <w:p w14:paraId="6D37B5E2" w14:textId="77777777" w:rsidR="00E578AF" w:rsidRPr="00E578AF" w:rsidRDefault="00E578AF" w:rsidP="00E578AF">
            <w:pPr>
              <w:jc w:val="center"/>
              <w:rPr>
                <w:rFonts w:cs="Arial"/>
                <w:sz w:val="22"/>
                <w:szCs w:val="22"/>
              </w:rPr>
            </w:pPr>
            <w:r w:rsidRPr="00E578AF">
              <w:rPr>
                <w:rFonts w:cs="Arial"/>
                <w:sz w:val="22"/>
                <w:szCs w:val="22"/>
              </w:rPr>
              <w:t>£20,282</w:t>
            </w:r>
          </w:p>
        </w:tc>
      </w:tr>
      <w:tr w:rsidR="00E578AF" w:rsidRPr="00E578AF" w14:paraId="3ABB7B21" w14:textId="77777777" w:rsidTr="00E578AF">
        <w:trPr>
          <w:jc w:val="center"/>
        </w:trPr>
        <w:tc>
          <w:tcPr>
            <w:tcW w:w="0" w:type="auto"/>
          </w:tcPr>
          <w:p w14:paraId="5AD63780" w14:textId="77777777" w:rsidR="00E578AF" w:rsidRPr="00E578AF" w:rsidRDefault="00E578AF" w:rsidP="00E578AF">
            <w:pPr>
              <w:rPr>
                <w:rFonts w:cs="Arial"/>
                <w:sz w:val="22"/>
                <w:szCs w:val="22"/>
              </w:rPr>
            </w:pPr>
            <w:r w:rsidRPr="00E578AF">
              <w:rPr>
                <w:rFonts w:cs="Arial"/>
                <w:sz w:val="22"/>
                <w:szCs w:val="22"/>
              </w:rPr>
              <w:t>Point 3</w:t>
            </w:r>
          </w:p>
        </w:tc>
        <w:tc>
          <w:tcPr>
            <w:tcW w:w="1148" w:type="dxa"/>
            <w:shd w:val="clear" w:color="auto" w:fill="auto"/>
          </w:tcPr>
          <w:p w14:paraId="671C10C0" w14:textId="77777777" w:rsidR="00E578AF" w:rsidRPr="00E578AF" w:rsidRDefault="00E578AF" w:rsidP="00E578AF">
            <w:pPr>
              <w:jc w:val="center"/>
              <w:rPr>
                <w:rFonts w:cs="Arial"/>
                <w:sz w:val="22"/>
                <w:szCs w:val="22"/>
              </w:rPr>
            </w:pPr>
            <w:r w:rsidRPr="00E578AF">
              <w:rPr>
                <w:rFonts w:cs="Arial"/>
                <w:sz w:val="22"/>
                <w:szCs w:val="22"/>
              </w:rPr>
              <w:t>£22,394</w:t>
            </w:r>
          </w:p>
        </w:tc>
      </w:tr>
      <w:tr w:rsidR="00E578AF" w:rsidRPr="00E578AF" w14:paraId="7461A0C6" w14:textId="77777777" w:rsidTr="00E578AF">
        <w:trPr>
          <w:jc w:val="center"/>
        </w:trPr>
        <w:tc>
          <w:tcPr>
            <w:tcW w:w="0" w:type="auto"/>
          </w:tcPr>
          <w:p w14:paraId="456F719C" w14:textId="77777777" w:rsidR="00E578AF" w:rsidRPr="00E578AF" w:rsidRDefault="00E578AF" w:rsidP="00E578AF">
            <w:pPr>
              <w:rPr>
                <w:rFonts w:cs="Arial"/>
                <w:sz w:val="22"/>
                <w:szCs w:val="22"/>
              </w:rPr>
            </w:pPr>
            <w:r w:rsidRPr="00E578AF">
              <w:rPr>
                <w:rFonts w:cs="Arial"/>
                <w:sz w:val="22"/>
                <w:szCs w:val="22"/>
              </w:rPr>
              <w:t>Point 4</w:t>
            </w:r>
          </w:p>
        </w:tc>
        <w:tc>
          <w:tcPr>
            <w:tcW w:w="1148" w:type="dxa"/>
            <w:shd w:val="clear" w:color="auto" w:fill="auto"/>
          </w:tcPr>
          <w:p w14:paraId="5F665898" w14:textId="77777777" w:rsidR="00E578AF" w:rsidRPr="00E578AF" w:rsidRDefault="00E578AF" w:rsidP="00E578AF">
            <w:pPr>
              <w:jc w:val="center"/>
              <w:rPr>
                <w:rFonts w:cs="Arial"/>
                <w:sz w:val="22"/>
                <w:szCs w:val="22"/>
              </w:rPr>
            </w:pPr>
            <w:r w:rsidRPr="00E578AF">
              <w:rPr>
                <w:rFonts w:cs="Arial"/>
                <w:sz w:val="22"/>
                <w:szCs w:val="22"/>
              </w:rPr>
              <w:t>£24,507</w:t>
            </w:r>
          </w:p>
        </w:tc>
      </w:tr>
      <w:tr w:rsidR="00E578AF" w:rsidRPr="00E578AF" w14:paraId="0ABD15A7" w14:textId="77777777" w:rsidTr="00E578AF">
        <w:trPr>
          <w:jc w:val="center"/>
        </w:trPr>
        <w:tc>
          <w:tcPr>
            <w:tcW w:w="0" w:type="auto"/>
          </w:tcPr>
          <w:p w14:paraId="6061B8CD" w14:textId="77777777" w:rsidR="00E578AF" w:rsidRPr="00E578AF" w:rsidRDefault="00E578AF" w:rsidP="00E578AF">
            <w:pPr>
              <w:rPr>
                <w:rFonts w:cs="Arial"/>
                <w:sz w:val="22"/>
                <w:szCs w:val="22"/>
              </w:rPr>
            </w:pPr>
            <w:r w:rsidRPr="00E578AF">
              <w:rPr>
                <w:rFonts w:cs="Arial"/>
                <w:sz w:val="22"/>
                <w:szCs w:val="22"/>
              </w:rPr>
              <w:t>Point 5</w:t>
            </w:r>
          </w:p>
        </w:tc>
        <w:tc>
          <w:tcPr>
            <w:tcW w:w="1148" w:type="dxa"/>
            <w:shd w:val="clear" w:color="auto" w:fill="auto"/>
          </w:tcPr>
          <w:p w14:paraId="1FFB6777" w14:textId="77777777" w:rsidR="00E578AF" w:rsidRPr="00E578AF" w:rsidRDefault="00E578AF" w:rsidP="00E578AF">
            <w:pPr>
              <w:jc w:val="center"/>
              <w:rPr>
                <w:rFonts w:cs="Arial"/>
                <w:sz w:val="22"/>
                <w:szCs w:val="22"/>
              </w:rPr>
            </w:pPr>
            <w:r w:rsidRPr="00E578AF">
              <w:rPr>
                <w:rFonts w:cs="Arial"/>
                <w:sz w:val="22"/>
                <w:szCs w:val="22"/>
              </w:rPr>
              <w:t>£26,622</w:t>
            </w:r>
          </w:p>
        </w:tc>
      </w:tr>
      <w:tr w:rsidR="00E578AF" w:rsidRPr="00E578AF" w14:paraId="5A7C51FD" w14:textId="77777777" w:rsidTr="00E578AF">
        <w:trPr>
          <w:jc w:val="center"/>
        </w:trPr>
        <w:tc>
          <w:tcPr>
            <w:tcW w:w="0" w:type="auto"/>
          </w:tcPr>
          <w:p w14:paraId="12F45DD8" w14:textId="77777777" w:rsidR="00E578AF" w:rsidRPr="00E578AF" w:rsidRDefault="00E578AF" w:rsidP="00E578AF">
            <w:pPr>
              <w:rPr>
                <w:rFonts w:cs="Arial"/>
                <w:sz w:val="22"/>
                <w:szCs w:val="22"/>
              </w:rPr>
            </w:pPr>
            <w:r w:rsidRPr="00E578AF">
              <w:rPr>
                <w:rFonts w:cs="Arial"/>
                <w:sz w:val="22"/>
                <w:szCs w:val="22"/>
              </w:rPr>
              <w:t>Point 6 (Maximum)</w:t>
            </w:r>
          </w:p>
        </w:tc>
        <w:tc>
          <w:tcPr>
            <w:tcW w:w="1148" w:type="dxa"/>
            <w:shd w:val="clear" w:color="auto" w:fill="auto"/>
          </w:tcPr>
          <w:p w14:paraId="43C0E775" w14:textId="77777777" w:rsidR="00E578AF" w:rsidRPr="00E578AF" w:rsidRDefault="00E578AF" w:rsidP="00E578AF">
            <w:pPr>
              <w:jc w:val="center"/>
              <w:rPr>
                <w:rFonts w:cs="Arial"/>
                <w:sz w:val="22"/>
                <w:szCs w:val="22"/>
              </w:rPr>
            </w:pPr>
            <w:r w:rsidRPr="00E578AF">
              <w:rPr>
                <w:rFonts w:cs="Arial"/>
                <w:sz w:val="22"/>
                <w:szCs w:val="22"/>
              </w:rPr>
              <w:t>£28,735</w:t>
            </w:r>
          </w:p>
        </w:tc>
      </w:tr>
    </w:tbl>
    <w:p w14:paraId="6E62329F" w14:textId="77777777" w:rsidR="00E578AF" w:rsidRPr="00E578AF" w:rsidRDefault="00E578AF" w:rsidP="00E578AF">
      <w:pPr>
        <w:rPr>
          <w:sz w:val="22"/>
          <w:szCs w:val="20"/>
        </w:rPr>
      </w:pPr>
    </w:p>
    <w:tbl>
      <w:tblPr>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E578AF" w:rsidRPr="00E578AF" w14:paraId="630AEAF7" w14:textId="77777777" w:rsidTr="00E578AF">
        <w:trPr>
          <w:trHeight w:val="261"/>
        </w:trPr>
        <w:tc>
          <w:tcPr>
            <w:tcW w:w="9737" w:type="dxa"/>
            <w:tcBorders>
              <w:top w:val="single" w:sz="12" w:space="0" w:color="auto"/>
              <w:bottom w:val="single" w:sz="12" w:space="0" w:color="auto"/>
            </w:tcBorders>
            <w:shd w:val="clear" w:color="auto" w:fill="4AB9AB"/>
          </w:tcPr>
          <w:p w14:paraId="483CE430" w14:textId="77777777" w:rsidR="00E578AF" w:rsidRPr="00E578AF" w:rsidRDefault="00E578AF" w:rsidP="00E578AF">
            <w:pPr>
              <w:spacing w:before="40" w:after="40"/>
              <w:ind w:right="-101"/>
              <w:jc w:val="center"/>
              <w:rPr>
                <w:b/>
                <w:color w:val="FFFFFF"/>
                <w:sz w:val="22"/>
                <w:szCs w:val="20"/>
              </w:rPr>
            </w:pPr>
            <w:r w:rsidRPr="00E578AF">
              <w:rPr>
                <w:b/>
                <w:color w:val="FFFFFF"/>
                <w:szCs w:val="20"/>
              </w:rPr>
              <w:t>Leading practitioner pay range</w:t>
            </w:r>
          </w:p>
        </w:tc>
      </w:tr>
    </w:tbl>
    <w:p w14:paraId="34E4E44A" w14:textId="77777777" w:rsidR="00E578AF" w:rsidRPr="00E578AF" w:rsidRDefault="00E578AF" w:rsidP="00E578AF">
      <w:pPr>
        <w:rPr>
          <w:sz w:val="22"/>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85"/>
        <w:gridCol w:w="1363"/>
      </w:tblGrid>
      <w:tr w:rsidR="00E578AF" w:rsidRPr="00E578AF" w14:paraId="1A6D663B" w14:textId="77777777" w:rsidTr="00E578AF">
        <w:trPr>
          <w:jc w:val="center"/>
        </w:trPr>
        <w:tc>
          <w:tcPr>
            <w:tcW w:w="0" w:type="auto"/>
            <w:shd w:val="clear" w:color="auto" w:fill="auto"/>
          </w:tcPr>
          <w:p w14:paraId="4C16CD90" w14:textId="77777777" w:rsidR="00E578AF" w:rsidRPr="00E578AF" w:rsidRDefault="00E578AF" w:rsidP="00E578AF">
            <w:pPr>
              <w:rPr>
                <w:rFonts w:cs="Arial"/>
                <w:b/>
                <w:sz w:val="22"/>
                <w:szCs w:val="22"/>
              </w:rPr>
            </w:pPr>
            <w:r w:rsidRPr="00E578AF">
              <w:rPr>
                <w:rFonts w:cs="Arial"/>
                <w:b/>
                <w:sz w:val="22"/>
                <w:szCs w:val="22"/>
              </w:rPr>
              <w:t>Point</w:t>
            </w:r>
          </w:p>
        </w:tc>
        <w:tc>
          <w:tcPr>
            <w:tcW w:w="1363" w:type="dxa"/>
          </w:tcPr>
          <w:p w14:paraId="21D8EF9F" w14:textId="77777777" w:rsidR="00E578AF" w:rsidRPr="00E578AF" w:rsidRDefault="00E578AF" w:rsidP="00E578AF">
            <w:pPr>
              <w:jc w:val="center"/>
              <w:rPr>
                <w:rFonts w:cs="Arial"/>
                <w:b/>
                <w:sz w:val="22"/>
                <w:szCs w:val="22"/>
              </w:rPr>
            </w:pPr>
            <w:r w:rsidRPr="00E578AF">
              <w:rPr>
                <w:rFonts w:cs="Arial"/>
                <w:b/>
                <w:sz w:val="22"/>
                <w:szCs w:val="22"/>
              </w:rPr>
              <w:t>2020</w:t>
            </w:r>
          </w:p>
        </w:tc>
      </w:tr>
      <w:tr w:rsidR="00E578AF" w:rsidRPr="00E578AF" w14:paraId="14C8C750" w14:textId="77777777" w:rsidTr="00E578AF">
        <w:trPr>
          <w:jc w:val="center"/>
        </w:trPr>
        <w:tc>
          <w:tcPr>
            <w:tcW w:w="0" w:type="auto"/>
            <w:shd w:val="clear" w:color="auto" w:fill="auto"/>
          </w:tcPr>
          <w:p w14:paraId="71F79323" w14:textId="77777777" w:rsidR="00E578AF" w:rsidRPr="00E578AF" w:rsidRDefault="00E578AF" w:rsidP="00E578AF">
            <w:pPr>
              <w:rPr>
                <w:rFonts w:cs="Arial"/>
                <w:sz w:val="22"/>
                <w:szCs w:val="22"/>
              </w:rPr>
            </w:pPr>
            <w:r w:rsidRPr="00E578AF">
              <w:rPr>
                <w:rFonts w:cs="Arial"/>
                <w:sz w:val="22"/>
                <w:szCs w:val="22"/>
              </w:rPr>
              <w:t>Point 1 (Minimum)</w:t>
            </w:r>
          </w:p>
        </w:tc>
        <w:tc>
          <w:tcPr>
            <w:tcW w:w="1363" w:type="dxa"/>
          </w:tcPr>
          <w:p w14:paraId="41D49E46" w14:textId="77777777" w:rsidR="00E578AF" w:rsidRPr="00E578AF" w:rsidRDefault="00E578AF" w:rsidP="00E578AF">
            <w:pPr>
              <w:jc w:val="center"/>
              <w:rPr>
                <w:rFonts w:cs="Arial"/>
                <w:sz w:val="22"/>
                <w:szCs w:val="22"/>
                <w:highlight w:val="yellow"/>
              </w:rPr>
            </w:pPr>
            <w:r w:rsidRPr="00E578AF">
              <w:rPr>
                <w:rFonts w:cs="Arial"/>
                <w:sz w:val="22"/>
                <w:szCs w:val="22"/>
              </w:rPr>
              <w:t>£42,402</w:t>
            </w:r>
          </w:p>
        </w:tc>
      </w:tr>
      <w:tr w:rsidR="00E578AF" w:rsidRPr="00E578AF" w14:paraId="07C7D132" w14:textId="77777777" w:rsidTr="00E578AF">
        <w:trPr>
          <w:jc w:val="center"/>
        </w:trPr>
        <w:tc>
          <w:tcPr>
            <w:tcW w:w="0" w:type="auto"/>
            <w:shd w:val="clear" w:color="auto" w:fill="auto"/>
          </w:tcPr>
          <w:p w14:paraId="75930068" w14:textId="77777777" w:rsidR="00E578AF" w:rsidRPr="00E578AF" w:rsidRDefault="00E578AF" w:rsidP="00E578AF">
            <w:pPr>
              <w:rPr>
                <w:rFonts w:cs="Arial"/>
                <w:sz w:val="22"/>
                <w:szCs w:val="22"/>
              </w:rPr>
            </w:pPr>
            <w:r w:rsidRPr="00E578AF">
              <w:rPr>
                <w:rFonts w:cs="Arial"/>
                <w:sz w:val="22"/>
                <w:szCs w:val="22"/>
              </w:rPr>
              <w:t>Point 2</w:t>
            </w:r>
          </w:p>
        </w:tc>
        <w:tc>
          <w:tcPr>
            <w:tcW w:w="1363" w:type="dxa"/>
          </w:tcPr>
          <w:p w14:paraId="23838667" w14:textId="77777777" w:rsidR="00E578AF" w:rsidRPr="00E578AF" w:rsidRDefault="00E578AF" w:rsidP="00E578AF">
            <w:pPr>
              <w:jc w:val="center"/>
              <w:rPr>
                <w:rFonts w:cs="Arial"/>
                <w:sz w:val="22"/>
                <w:szCs w:val="22"/>
                <w:highlight w:val="yellow"/>
              </w:rPr>
            </w:pPr>
            <w:r w:rsidRPr="00E578AF">
              <w:rPr>
                <w:rFonts w:cs="Arial"/>
                <w:sz w:val="22"/>
                <w:szCs w:val="22"/>
              </w:rPr>
              <w:t>£43,462</w:t>
            </w:r>
          </w:p>
        </w:tc>
      </w:tr>
      <w:tr w:rsidR="00E578AF" w:rsidRPr="00E578AF" w14:paraId="0E3778E3" w14:textId="77777777" w:rsidTr="00E578AF">
        <w:trPr>
          <w:jc w:val="center"/>
        </w:trPr>
        <w:tc>
          <w:tcPr>
            <w:tcW w:w="0" w:type="auto"/>
            <w:shd w:val="clear" w:color="auto" w:fill="auto"/>
          </w:tcPr>
          <w:p w14:paraId="17B13259" w14:textId="77777777" w:rsidR="00E578AF" w:rsidRPr="00E578AF" w:rsidRDefault="00E578AF" w:rsidP="00E578AF">
            <w:pPr>
              <w:rPr>
                <w:sz w:val="22"/>
                <w:szCs w:val="22"/>
              </w:rPr>
            </w:pPr>
            <w:r w:rsidRPr="00E578AF">
              <w:rPr>
                <w:rFonts w:cs="Arial"/>
                <w:sz w:val="22"/>
                <w:szCs w:val="22"/>
              </w:rPr>
              <w:t>Point 3</w:t>
            </w:r>
          </w:p>
        </w:tc>
        <w:tc>
          <w:tcPr>
            <w:tcW w:w="1363" w:type="dxa"/>
          </w:tcPr>
          <w:p w14:paraId="03E5493E" w14:textId="77777777" w:rsidR="00E578AF" w:rsidRPr="00E578AF" w:rsidRDefault="00E578AF" w:rsidP="00E578AF">
            <w:pPr>
              <w:jc w:val="center"/>
              <w:rPr>
                <w:rFonts w:cs="Arial"/>
                <w:sz w:val="22"/>
                <w:szCs w:val="22"/>
                <w:highlight w:val="yellow"/>
              </w:rPr>
            </w:pPr>
            <w:r w:rsidRPr="00E578AF">
              <w:rPr>
                <w:rFonts w:cs="Arial"/>
                <w:sz w:val="22"/>
                <w:szCs w:val="22"/>
              </w:rPr>
              <w:t>£44,547</w:t>
            </w:r>
          </w:p>
        </w:tc>
      </w:tr>
      <w:tr w:rsidR="00E578AF" w:rsidRPr="00E578AF" w14:paraId="375C7F3B" w14:textId="77777777" w:rsidTr="00E578AF">
        <w:trPr>
          <w:jc w:val="center"/>
        </w:trPr>
        <w:tc>
          <w:tcPr>
            <w:tcW w:w="0" w:type="auto"/>
            <w:shd w:val="clear" w:color="auto" w:fill="auto"/>
          </w:tcPr>
          <w:p w14:paraId="01255A23" w14:textId="77777777" w:rsidR="00E578AF" w:rsidRPr="00E578AF" w:rsidRDefault="00E578AF" w:rsidP="00E578AF">
            <w:pPr>
              <w:rPr>
                <w:sz w:val="22"/>
                <w:szCs w:val="22"/>
              </w:rPr>
            </w:pPr>
            <w:r w:rsidRPr="00E578AF">
              <w:rPr>
                <w:rFonts w:cs="Arial"/>
                <w:sz w:val="22"/>
                <w:szCs w:val="22"/>
              </w:rPr>
              <w:t>Point 4</w:t>
            </w:r>
          </w:p>
        </w:tc>
        <w:tc>
          <w:tcPr>
            <w:tcW w:w="1363" w:type="dxa"/>
          </w:tcPr>
          <w:p w14:paraId="10FF90A3" w14:textId="77777777" w:rsidR="00E578AF" w:rsidRPr="00E578AF" w:rsidRDefault="00E578AF" w:rsidP="00E578AF">
            <w:pPr>
              <w:jc w:val="center"/>
              <w:rPr>
                <w:rFonts w:cs="Arial"/>
                <w:sz w:val="22"/>
                <w:szCs w:val="22"/>
              </w:rPr>
            </w:pPr>
            <w:r w:rsidRPr="00E578AF">
              <w:rPr>
                <w:rFonts w:cs="Arial"/>
                <w:sz w:val="22"/>
                <w:szCs w:val="22"/>
              </w:rPr>
              <w:t>£45,657</w:t>
            </w:r>
          </w:p>
        </w:tc>
      </w:tr>
      <w:tr w:rsidR="00E578AF" w:rsidRPr="00E578AF" w14:paraId="6FF48CD3" w14:textId="77777777" w:rsidTr="00E578AF">
        <w:trPr>
          <w:jc w:val="center"/>
        </w:trPr>
        <w:tc>
          <w:tcPr>
            <w:tcW w:w="0" w:type="auto"/>
            <w:shd w:val="clear" w:color="auto" w:fill="auto"/>
          </w:tcPr>
          <w:p w14:paraId="7289BA62" w14:textId="77777777" w:rsidR="00E578AF" w:rsidRPr="00E578AF" w:rsidRDefault="00E578AF" w:rsidP="00E578AF">
            <w:pPr>
              <w:rPr>
                <w:sz w:val="22"/>
                <w:szCs w:val="22"/>
              </w:rPr>
            </w:pPr>
            <w:r w:rsidRPr="00E578AF">
              <w:rPr>
                <w:rFonts w:cs="Arial"/>
                <w:sz w:val="22"/>
                <w:szCs w:val="22"/>
              </w:rPr>
              <w:t>Point 5</w:t>
            </w:r>
          </w:p>
        </w:tc>
        <w:tc>
          <w:tcPr>
            <w:tcW w:w="1363" w:type="dxa"/>
          </w:tcPr>
          <w:p w14:paraId="28C02FBF" w14:textId="77777777" w:rsidR="00E578AF" w:rsidRPr="00E578AF" w:rsidRDefault="00E578AF" w:rsidP="00E578AF">
            <w:pPr>
              <w:jc w:val="center"/>
              <w:rPr>
                <w:rFonts w:cs="Arial"/>
                <w:sz w:val="22"/>
                <w:szCs w:val="22"/>
                <w:highlight w:val="yellow"/>
              </w:rPr>
            </w:pPr>
            <w:r w:rsidRPr="00E578AF">
              <w:rPr>
                <w:rFonts w:cs="Arial"/>
                <w:sz w:val="22"/>
                <w:szCs w:val="22"/>
              </w:rPr>
              <w:t>£46793</w:t>
            </w:r>
          </w:p>
        </w:tc>
      </w:tr>
      <w:tr w:rsidR="00E578AF" w:rsidRPr="00E578AF" w14:paraId="79B78A18" w14:textId="77777777" w:rsidTr="00E578AF">
        <w:trPr>
          <w:jc w:val="center"/>
        </w:trPr>
        <w:tc>
          <w:tcPr>
            <w:tcW w:w="0" w:type="auto"/>
            <w:shd w:val="clear" w:color="auto" w:fill="auto"/>
          </w:tcPr>
          <w:p w14:paraId="13CB5DB6" w14:textId="77777777" w:rsidR="00E578AF" w:rsidRPr="00E578AF" w:rsidRDefault="00E578AF" w:rsidP="00E578AF">
            <w:pPr>
              <w:rPr>
                <w:sz w:val="22"/>
                <w:szCs w:val="22"/>
              </w:rPr>
            </w:pPr>
            <w:r w:rsidRPr="00E578AF">
              <w:rPr>
                <w:rFonts w:cs="Arial"/>
                <w:sz w:val="22"/>
                <w:szCs w:val="22"/>
              </w:rPr>
              <w:t>Point 6</w:t>
            </w:r>
          </w:p>
        </w:tc>
        <w:tc>
          <w:tcPr>
            <w:tcW w:w="1363" w:type="dxa"/>
          </w:tcPr>
          <w:p w14:paraId="7BD6C7AF" w14:textId="77777777" w:rsidR="00E578AF" w:rsidRPr="00E578AF" w:rsidRDefault="00E578AF" w:rsidP="00E578AF">
            <w:pPr>
              <w:jc w:val="center"/>
              <w:rPr>
                <w:rFonts w:cs="Arial"/>
                <w:sz w:val="22"/>
                <w:szCs w:val="22"/>
                <w:highlight w:val="yellow"/>
              </w:rPr>
            </w:pPr>
            <w:r w:rsidRPr="00E578AF">
              <w:rPr>
                <w:rFonts w:cs="Arial"/>
                <w:sz w:val="22"/>
                <w:szCs w:val="22"/>
              </w:rPr>
              <w:t>£47,967</w:t>
            </w:r>
          </w:p>
        </w:tc>
      </w:tr>
      <w:tr w:rsidR="00E578AF" w:rsidRPr="00E578AF" w14:paraId="213D3D8A" w14:textId="77777777" w:rsidTr="00E578AF">
        <w:trPr>
          <w:jc w:val="center"/>
        </w:trPr>
        <w:tc>
          <w:tcPr>
            <w:tcW w:w="0" w:type="auto"/>
            <w:shd w:val="clear" w:color="auto" w:fill="auto"/>
          </w:tcPr>
          <w:p w14:paraId="1139AEF0" w14:textId="77777777" w:rsidR="00E578AF" w:rsidRPr="00E578AF" w:rsidRDefault="00E578AF" w:rsidP="00E578AF">
            <w:pPr>
              <w:rPr>
                <w:sz w:val="22"/>
                <w:szCs w:val="22"/>
              </w:rPr>
            </w:pPr>
            <w:r w:rsidRPr="00E578AF">
              <w:rPr>
                <w:rFonts w:cs="Arial"/>
                <w:sz w:val="22"/>
                <w:szCs w:val="22"/>
              </w:rPr>
              <w:t>Point 7</w:t>
            </w:r>
          </w:p>
        </w:tc>
        <w:tc>
          <w:tcPr>
            <w:tcW w:w="1363" w:type="dxa"/>
          </w:tcPr>
          <w:p w14:paraId="6CF8D62C" w14:textId="77777777" w:rsidR="00E578AF" w:rsidRPr="00E578AF" w:rsidRDefault="00E578AF" w:rsidP="00E578AF">
            <w:pPr>
              <w:jc w:val="center"/>
              <w:rPr>
                <w:rFonts w:cs="Arial"/>
                <w:sz w:val="22"/>
                <w:szCs w:val="22"/>
                <w:highlight w:val="yellow"/>
              </w:rPr>
            </w:pPr>
            <w:r w:rsidRPr="00E578AF">
              <w:rPr>
                <w:rFonts w:cs="Arial"/>
                <w:sz w:val="22"/>
                <w:szCs w:val="22"/>
              </w:rPr>
              <w:t>£49,259</w:t>
            </w:r>
          </w:p>
        </w:tc>
      </w:tr>
      <w:tr w:rsidR="00E578AF" w:rsidRPr="00E578AF" w14:paraId="50BF2B9C" w14:textId="77777777" w:rsidTr="00E578AF">
        <w:trPr>
          <w:jc w:val="center"/>
        </w:trPr>
        <w:tc>
          <w:tcPr>
            <w:tcW w:w="0" w:type="auto"/>
            <w:shd w:val="clear" w:color="auto" w:fill="auto"/>
          </w:tcPr>
          <w:p w14:paraId="456E8BCF" w14:textId="77777777" w:rsidR="00E578AF" w:rsidRPr="00E578AF" w:rsidRDefault="00E578AF" w:rsidP="00E578AF">
            <w:pPr>
              <w:rPr>
                <w:sz w:val="22"/>
                <w:szCs w:val="22"/>
              </w:rPr>
            </w:pPr>
            <w:r w:rsidRPr="00E578AF">
              <w:rPr>
                <w:rFonts w:cs="Arial"/>
                <w:sz w:val="22"/>
                <w:szCs w:val="22"/>
              </w:rPr>
              <w:t>Point 8</w:t>
            </w:r>
          </w:p>
        </w:tc>
        <w:tc>
          <w:tcPr>
            <w:tcW w:w="1363" w:type="dxa"/>
          </w:tcPr>
          <w:p w14:paraId="3CF65246" w14:textId="77777777" w:rsidR="00E578AF" w:rsidRPr="00E578AF" w:rsidRDefault="00E578AF" w:rsidP="00E578AF">
            <w:pPr>
              <w:jc w:val="center"/>
              <w:rPr>
                <w:rFonts w:cs="Arial"/>
                <w:sz w:val="22"/>
                <w:szCs w:val="22"/>
                <w:highlight w:val="yellow"/>
              </w:rPr>
            </w:pPr>
            <w:r w:rsidRPr="00E578AF">
              <w:rPr>
                <w:rFonts w:cs="Arial"/>
                <w:sz w:val="22"/>
                <w:szCs w:val="22"/>
              </w:rPr>
              <w:t>£50,397</w:t>
            </w:r>
          </w:p>
        </w:tc>
      </w:tr>
      <w:tr w:rsidR="00E578AF" w:rsidRPr="00E578AF" w14:paraId="2AE905EE" w14:textId="77777777" w:rsidTr="00E578AF">
        <w:trPr>
          <w:jc w:val="center"/>
        </w:trPr>
        <w:tc>
          <w:tcPr>
            <w:tcW w:w="0" w:type="auto"/>
            <w:shd w:val="clear" w:color="auto" w:fill="auto"/>
          </w:tcPr>
          <w:p w14:paraId="50F8D3E4" w14:textId="77777777" w:rsidR="00E578AF" w:rsidRPr="00E578AF" w:rsidRDefault="00E578AF" w:rsidP="00E578AF">
            <w:pPr>
              <w:rPr>
                <w:sz w:val="22"/>
                <w:szCs w:val="22"/>
              </w:rPr>
            </w:pPr>
            <w:r w:rsidRPr="00E578AF">
              <w:rPr>
                <w:rFonts w:cs="Arial"/>
                <w:sz w:val="22"/>
                <w:szCs w:val="22"/>
              </w:rPr>
              <w:t>Point 9</w:t>
            </w:r>
          </w:p>
        </w:tc>
        <w:tc>
          <w:tcPr>
            <w:tcW w:w="1363" w:type="dxa"/>
          </w:tcPr>
          <w:p w14:paraId="74E5B1F5" w14:textId="77777777" w:rsidR="00E578AF" w:rsidRPr="00E578AF" w:rsidRDefault="00E578AF" w:rsidP="00E578AF">
            <w:pPr>
              <w:jc w:val="center"/>
              <w:rPr>
                <w:rFonts w:cs="Arial"/>
                <w:sz w:val="22"/>
                <w:szCs w:val="22"/>
                <w:highlight w:val="yellow"/>
              </w:rPr>
            </w:pPr>
            <w:r w:rsidRPr="00E578AF">
              <w:rPr>
                <w:rFonts w:cs="Arial"/>
                <w:sz w:val="22"/>
                <w:szCs w:val="22"/>
              </w:rPr>
              <w:t>£51653</w:t>
            </w:r>
          </w:p>
        </w:tc>
      </w:tr>
      <w:tr w:rsidR="00E578AF" w:rsidRPr="00E578AF" w14:paraId="541AC114" w14:textId="77777777" w:rsidTr="00E578AF">
        <w:trPr>
          <w:jc w:val="center"/>
        </w:trPr>
        <w:tc>
          <w:tcPr>
            <w:tcW w:w="0" w:type="auto"/>
            <w:shd w:val="clear" w:color="auto" w:fill="auto"/>
          </w:tcPr>
          <w:p w14:paraId="4895541A" w14:textId="77777777" w:rsidR="00E578AF" w:rsidRPr="00E578AF" w:rsidRDefault="00E578AF" w:rsidP="00E578AF">
            <w:pPr>
              <w:rPr>
                <w:sz w:val="22"/>
                <w:szCs w:val="22"/>
              </w:rPr>
            </w:pPr>
            <w:r w:rsidRPr="00E578AF">
              <w:rPr>
                <w:rFonts w:cs="Arial"/>
                <w:sz w:val="22"/>
                <w:szCs w:val="22"/>
              </w:rPr>
              <w:t>Point 10</w:t>
            </w:r>
          </w:p>
        </w:tc>
        <w:tc>
          <w:tcPr>
            <w:tcW w:w="1363" w:type="dxa"/>
          </w:tcPr>
          <w:p w14:paraId="23C83EB7" w14:textId="77777777" w:rsidR="00E578AF" w:rsidRPr="00E578AF" w:rsidRDefault="00E578AF" w:rsidP="00E578AF">
            <w:pPr>
              <w:jc w:val="center"/>
              <w:rPr>
                <w:rFonts w:cs="Arial"/>
                <w:sz w:val="22"/>
                <w:szCs w:val="22"/>
                <w:highlight w:val="yellow"/>
              </w:rPr>
            </w:pPr>
            <w:r w:rsidRPr="00E578AF">
              <w:rPr>
                <w:rFonts w:cs="Arial"/>
                <w:sz w:val="22"/>
                <w:szCs w:val="22"/>
              </w:rPr>
              <w:t>£52,981</w:t>
            </w:r>
          </w:p>
        </w:tc>
      </w:tr>
      <w:tr w:rsidR="00E578AF" w:rsidRPr="00E578AF" w14:paraId="3B324ACA" w14:textId="77777777" w:rsidTr="00E578AF">
        <w:trPr>
          <w:jc w:val="center"/>
        </w:trPr>
        <w:tc>
          <w:tcPr>
            <w:tcW w:w="0" w:type="auto"/>
            <w:shd w:val="clear" w:color="auto" w:fill="auto"/>
          </w:tcPr>
          <w:p w14:paraId="216E0ADD" w14:textId="77777777" w:rsidR="00E578AF" w:rsidRPr="00E578AF" w:rsidRDefault="00E578AF" w:rsidP="00E578AF">
            <w:pPr>
              <w:rPr>
                <w:sz w:val="22"/>
                <w:szCs w:val="22"/>
              </w:rPr>
            </w:pPr>
            <w:r w:rsidRPr="00E578AF">
              <w:rPr>
                <w:rFonts w:cs="Arial"/>
                <w:sz w:val="22"/>
                <w:szCs w:val="22"/>
              </w:rPr>
              <w:t>Point 11</w:t>
            </w:r>
          </w:p>
        </w:tc>
        <w:tc>
          <w:tcPr>
            <w:tcW w:w="1363" w:type="dxa"/>
          </w:tcPr>
          <w:p w14:paraId="15A377A9" w14:textId="77777777" w:rsidR="00E578AF" w:rsidRPr="00E578AF" w:rsidRDefault="00E578AF" w:rsidP="00E578AF">
            <w:pPr>
              <w:jc w:val="center"/>
              <w:rPr>
                <w:rFonts w:cs="Arial"/>
                <w:sz w:val="22"/>
                <w:szCs w:val="22"/>
                <w:highlight w:val="yellow"/>
              </w:rPr>
            </w:pPr>
            <w:r w:rsidRPr="00E578AF">
              <w:rPr>
                <w:rFonts w:cs="Arial"/>
                <w:sz w:val="22"/>
                <w:szCs w:val="22"/>
              </w:rPr>
              <w:t>£54,357</w:t>
            </w:r>
          </w:p>
        </w:tc>
      </w:tr>
      <w:tr w:rsidR="00E578AF" w:rsidRPr="00E578AF" w14:paraId="08E50517" w14:textId="77777777" w:rsidTr="00E578AF">
        <w:trPr>
          <w:jc w:val="center"/>
        </w:trPr>
        <w:tc>
          <w:tcPr>
            <w:tcW w:w="0" w:type="auto"/>
            <w:shd w:val="clear" w:color="auto" w:fill="auto"/>
          </w:tcPr>
          <w:p w14:paraId="136BEA4C" w14:textId="77777777" w:rsidR="00E578AF" w:rsidRPr="00E578AF" w:rsidRDefault="00E578AF" w:rsidP="00E578AF">
            <w:pPr>
              <w:rPr>
                <w:sz w:val="22"/>
                <w:szCs w:val="22"/>
              </w:rPr>
            </w:pPr>
            <w:r w:rsidRPr="00E578AF">
              <w:rPr>
                <w:rFonts w:cs="Arial"/>
                <w:sz w:val="22"/>
                <w:szCs w:val="22"/>
              </w:rPr>
              <w:t>Point 12</w:t>
            </w:r>
          </w:p>
        </w:tc>
        <w:tc>
          <w:tcPr>
            <w:tcW w:w="1363" w:type="dxa"/>
          </w:tcPr>
          <w:p w14:paraId="2E0820F4" w14:textId="77777777" w:rsidR="00E578AF" w:rsidRPr="00E578AF" w:rsidRDefault="00E578AF" w:rsidP="00E578AF">
            <w:pPr>
              <w:jc w:val="center"/>
              <w:rPr>
                <w:rFonts w:cs="Arial"/>
                <w:sz w:val="22"/>
                <w:szCs w:val="22"/>
                <w:highlight w:val="yellow"/>
              </w:rPr>
            </w:pPr>
            <w:r w:rsidRPr="00E578AF">
              <w:rPr>
                <w:rFonts w:cs="Arial"/>
                <w:sz w:val="22"/>
                <w:szCs w:val="22"/>
              </w:rPr>
              <w:t>£55,608</w:t>
            </w:r>
          </w:p>
        </w:tc>
      </w:tr>
      <w:tr w:rsidR="00E578AF" w:rsidRPr="00E578AF" w14:paraId="6CC0F967" w14:textId="77777777" w:rsidTr="00E578AF">
        <w:trPr>
          <w:jc w:val="center"/>
        </w:trPr>
        <w:tc>
          <w:tcPr>
            <w:tcW w:w="0" w:type="auto"/>
            <w:shd w:val="clear" w:color="auto" w:fill="auto"/>
          </w:tcPr>
          <w:p w14:paraId="5500EBAA" w14:textId="77777777" w:rsidR="00E578AF" w:rsidRPr="00E578AF" w:rsidRDefault="00E578AF" w:rsidP="00E578AF">
            <w:pPr>
              <w:rPr>
                <w:sz w:val="22"/>
                <w:szCs w:val="22"/>
              </w:rPr>
            </w:pPr>
            <w:r w:rsidRPr="00E578AF">
              <w:rPr>
                <w:rFonts w:cs="Arial"/>
                <w:sz w:val="22"/>
                <w:szCs w:val="22"/>
              </w:rPr>
              <w:t>Point 13</w:t>
            </w:r>
          </w:p>
        </w:tc>
        <w:tc>
          <w:tcPr>
            <w:tcW w:w="1363" w:type="dxa"/>
          </w:tcPr>
          <w:p w14:paraId="1F5DCE53" w14:textId="77777777" w:rsidR="00E578AF" w:rsidRPr="00E578AF" w:rsidRDefault="00E578AF" w:rsidP="00E578AF">
            <w:pPr>
              <w:jc w:val="center"/>
              <w:rPr>
                <w:rFonts w:cs="Arial"/>
                <w:sz w:val="22"/>
                <w:szCs w:val="22"/>
                <w:highlight w:val="yellow"/>
              </w:rPr>
            </w:pPr>
            <w:r w:rsidRPr="00E578AF">
              <w:rPr>
                <w:rFonts w:cs="Arial"/>
                <w:sz w:val="22"/>
                <w:szCs w:val="22"/>
              </w:rPr>
              <w:t>£56999</w:t>
            </w:r>
          </w:p>
        </w:tc>
      </w:tr>
      <w:tr w:rsidR="00E578AF" w:rsidRPr="00E578AF" w14:paraId="7AC8D301" w14:textId="77777777" w:rsidTr="00E578AF">
        <w:trPr>
          <w:jc w:val="center"/>
        </w:trPr>
        <w:tc>
          <w:tcPr>
            <w:tcW w:w="0" w:type="auto"/>
            <w:shd w:val="clear" w:color="auto" w:fill="auto"/>
          </w:tcPr>
          <w:p w14:paraId="422CC78C" w14:textId="77777777" w:rsidR="00E578AF" w:rsidRPr="00E578AF" w:rsidRDefault="00E578AF" w:rsidP="00E578AF">
            <w:pPr>
              <w:rPr>
                <w:sz w:val="22"/>
                <w:szCs w:val="22"/>
              </w:rPr>
            </w:pPr>
            <w:r w:rsidRPr="00E578AF">
              <w:rPr>
                <w:rFonts w:cs="Arial"/>
                <w:sz w:val="22"/>
                <w:szCs w:val="22"/>
              </w:rPr>
              <w:t>Point 14</w:t>
            </w:r>
          </w:p>
        </w:tc>
        <w:tc>
          <w:tcPr>
            <w:tcW w:w="1363" w:type="dxa"/>
          </w:tcPr>
          <w:p w14:paraId="4AF02BB0" w14:textId="77777777" w:rsidR="00E578AF" w:rsidRPr="00E578AF" w:rsidRDefault="00E578AF" w:rsidP="00E578AF">
            <w:pPr>
              <w:jc w:val="center"/>
              <w:rPr>
                <w:rFonts w:cs="Arial"/>
                <w:sz w:val="22"/>
                <w:szCs w:val="22"/>
                <w:highlight w:val="yellow"/>
              </w:rPr>
            </w:pPr>
            <w:r w:rsidRPr="00E578AF">
              <w:rPr>
                <w:rFonts w:cs="Arial"/>
                <w:sz w:val="22"/>
                <w:szCs w:val="22"/>
              </w:rPr>
              <w:t>£58,421</w:t>
            </w:r>
          </w:p>
        </w:tc>
      </w:tr>
      <w:tr w:rsidR="00E578AF" w:rsidRPr="00E578AF" w14:paraId="2788AFBF" w14:textId="77777777" w:rsidTr="00E578AF">
        <w:trPr>
          <w:jc w:val="center"/>
        </w:trPr>
        <w:tc>
          <w:tcPr>
            <w:tcW w:w="0" w:type="auto"/>
            <w:shd w:val="clear" w:color="auto" w:fill="auto"/>
          </w:tcPr>
          <w:p w14:paraId="0553C5ED" w14:textId="77777777" w:rsidR="00E578AF" w:rsidRPr="00E578AF" w:rsidRDefault="00E578AF" w:rsidP="00E578AF">
            <w:pPr>
              <w:rPr>
                <w:sz w:val="22"/>
                <w:szCs w:val="22"/>
              </w:rPr>
            </w:pPr>
            <w:r w:rsidRPr="00E578AF">
              <w:rPr>
                <w:rFonts w:cs="Arial"/>
                <w:sz w:val="22"/>
                <w:szCs w:val="22"/>
              </w:rPr>
              <w:t>Point 15</w:t>
            </w:r>
          </w:p>
        </w:tc>
        <w:tc>
          <w:tcPr>
            <w:tcW w:w="1363" w:type="dxa"/>
          </w:tcPr>
          <w:p w14:paraId="79DCD29C" w14:textId="77777777" w:rsidR="00E578AF" w:rsidRPr="00E578AF" w:rsidRDefault="00E578AF" w:rsidP="00E578AF">
            <w:pPr>
              <w:jc w:val="center"/>
              <w:rPr>
                <w:rFonts w:cs="Arial"/>
                <w:sz w:val="22"/>
                <w:szCs w:val="22"/>
                <w:highlight w:val="yellow"/>
              </w:rPr>
            </w:pPr>
            <w:r w:rsidRPr="00E578AF">
              <w:rPr>
                <w:rFonts w:cs="Arial"/>
                <w:sz w:val="22"/>
                <w:szCs w:val="22"/>
              </w:rPr>
              <w:t>£59,874</w:t>
            </w:r>
          </w:p>
        </w:tc>
      </w:tr>
      <w:tr w:rsidR="00E578AF" w:rsidRPr="00E578AF" w14:paraId="0E57EF29" w14:textId="77777777" w:rsidTr="00E578AF">
        <w:trPr>
          <w:jc w:val="center"/>
        </w:trPr>
        <w:tc>
          <w:tcPr>
            <w:tcW w:w="0" w:type="auto"/>
            <w:shd w:val="clear" w:color="auto" w:fill="auto"/>
          </w:tcPr>
          <w:p w14:paraId="41CAFCA4" w14:textId="77777777" w:rsidR="00E578AF" w:rsidRPr="00E578AF" w:rsidRDefault="00E578AF" w:rsidP="00E578AF">
            <w:pPr>
              <w:rPr>
                <w:sz w:val="22"/>
                <w:szCs w:val="22"/>
              </w:rPr>
            </w:pPr>
            <w:r w:rsidRPr="00E578AF">
              <w:rPr>
                <w:rFonts w:cs="Arial"/>
                <w:sz w:val="22"/>
                <w:szCs w:val="22"/>
              </w:rPr>
              <w:t>Point 16</w:t>
            </w:r>
          </w:p>
        </w:tc>
        <w:tc>
          <w:tcPr>
            <w:tcW w:w="1363" w:type="dxa"/>
          </w:tcPr>
          <w:p w14:paraId="234AF9A5" w14:textId="77777777" w:rsidR="00E578AF" w:rsidRPr="00E578AF" w:rsidRDefault="00E578AF" w:rsidP="00E578AF">
            <w:pPr>
              <w:jc w:val="center"/>
              <w:rPr>
                <w:rFonts w:cs="Arial"/>
                <w:sz w:val="22"/>
                <w:szCs w:val="22"/>
                <w:highlight w:val="yellow"/>
              </w:rPr>
            </w:pPr>
            <w:r w:rsidRPr="00E578AF">
              <w:rPr>
                <w:rFonts w:cs="Arial"/>
                <w:sz w:val="22"/>
                <w:szCs w:val="22"/>
              </w:rPr>
              <w:t>£61,465</w:t>
            </w:r>
          </w:p>
        </w:tc>
      </w:tr>
      <w:tr w:rsidR="00E578AF" w:rsidRPr="00E578AF" w14:paraId="19A6822A" w14:textId="77777777" w:rsidTr="00E578AF">
        <w:trPr>
          <w:jc w:val="center"/>
        </w:trPr>
        <w:tc>
          <w:tcPr>
            <w:tcW w:w="0" w:type="auto"/>
            <w:shd w:val="clear" w:color="auto" w:fill="auto"/>
          </w:tcPr>
          <w:p w14:paraId="5E7E9E8E" w14:textId="77777777" w:rsidR="00E578AF" w:rsidRPr="00E578AF" w:rsidRDefault="00E578AF" w:rsidP="00E578AF">
            <w:pPr>
              <w:rPr>
                <w:sz w:val="22"/>
                <w:szCs w:val="22"/>
              </w:rPr>
            </w:pPr>
            <w:r w:rsidRPr="00E578AF">
              <w:rPr>
                <w:rFonts w:cs="Arial"/>
                <w:sz w:val="22"/>
                <w:szCs w:val="22"/>
              </w:rPr>
              <w:t>Point 17</w:t>
            </w:r>
          </w:p>
        </w:tc>
        <w:tc>
          <w:tcPr>
            <w:tcW w:w="1363" w:type="dxa"/>
          </w:tcPr>
          <w:p w14:paraId="3A95A34D" w14:textId="77777777" w:rsidR="00E578AF" w:rsidRPr="00E578AF" w:rsidRDefault="00E578AF" w:rsidP="00E578AF">
            <w:pPr>
              <w:jc w:val="center"/>
              <w:rPr>
                <w:rFonts w:cs="Arial"/>
                <w:sz w:val="22"/>
                <w:szCs w:val="22"/>
                <w:highlight w:val="yellow"/>
              </w:rPr>
            </w:pPr>
            <w:r w:rsidRPr="00E578AF">
              <w:rPr>
                <w:rFonts w:cs="Arial"/>
                <w:sz w:val="22"/>
                <w:szCs w:val="22"/>
              </w:rPr>
              <w:t>£62,878</w:t>
            </w:r>
          </w:p>
        </w:tc>
      </w:tr>
      <w:tr w:rsidR="00E578AF" w:rsidRPr="00E578AF" w14:paraId="1BBDAEF4" w14:textId="77777777" w:rsidTr="00E578AF">
        <w:trPr>
          <w:jc w:val="center"/>
        </w:trPr>
        <w:tc>
          <w:tcPr>
            <w:tcW w:w="0" w:type="auto"/>
            <w:shd w:val="clear" w:color="auto" w:fill="auto"/>
          </w:tcPr>
          <w:p w14:paraId="23DC39C9" w14:textId="77777777" w:rsidR="00E578AF" w:rsidRPr="00E578AF" w:rsidRDefault="00E578AF" w:rsidP="00E578AF">
            <w:pPr>
              <w:rPr>
                <w:sz w:val="22"/>
                <w:szCs w:val="22"/>
              </w:rPr>
            </w:pPr>
            <w:r w:rsidRPr="00E578AF">
              <w:rPr>
                <w:rFonts w:cs="Arial"/>
                <w:sz w:val="22"/>
                <w:szCs w:val="22"/>
              </w:rPr>
              <w:t>Point 18 (Maximum)</w:t>
            </w:r>
          </w:p>
        </w:tc>
        <w:tc>
          <w:tcPr>
            <w:tcW w:w="1363" w:type="dxa"/>
          </w:tcPr>
          <w:p w14:paraId="52A19428" w14:textId="77777777" w:rsidR="00E578AF" w:rsidRPr="00E578AF" w:rsidRDefault="00E578AF" w:rsidP="00E578AF">
            <w:pPr>
              <w:jc w:val="center"/>
              <w:rPr>
                <w:rFonts w:cs="Arial"/>
                <w:sz w:val="22"/>
                <w:szCs w:val="22"/>
                <w:highlight w:val="yellow"/>
              </w:rPr>
            </w:pPr>
            <w:r w:rsidRPr="00E578AF">
              <w:rPr>
                <w:rFonts w:cs="Arial"/>
                <w:sz w:val="22"/>
                <w:szCs w:val="22"/>
              </w:rPr>
              <w:t>£64,461</w:t>
            </w:r>
          </w:p>
        </w:tc>
      </w:tr>
    </w:tbl>
    <w:p w14:paraId="29E395DF" w14:textId="77777777" w:rsidR="00E578AF" w:rsidRPr="00E578AF" w:rsidRDefault="00E578AF" w:rsidP="00E578AF">
      <w:pPr>
        <w:rPr>
          <w:sz w:val="22"/>
          <w:szCs w:val="20"/>
        </w:rPr>
      </w:pPr>
    </w:p>
    <w:p w14:paraId="6890C910" w14:textId="77777777" w:rsidR="00E578AF" w:rsidRPr="00E578AF" w:rsidRDefault="00E578AF" w:rsidP="00E578AF">
      <w:pPr>
        <w:rPr>
          <w:sz w:val="22"/>
          <w:szCs w:val="20"/>
        </w:rPr>
      </w:pPr>
    </w:p>
    <w:tbl>
      <w:tblPr>
        <w:tblW w:w="988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0"/>
        <w:gridCol w:w="1225"/>
        <w:gridCol w:w="1117"/>
        <w:gridCol w:w="1117"/>
        <w:gridCol w:w="1239"/>
        <w:gridCol w:w="975"/>
        <w:gridCol w:w="142"/>
        <w:gridCol w:w="94"/>
        <w:gridCol w:w="1023"/>
        <w:gridCol w:w="1134"/>
        <w:gridCol w:w="1273"/>
      </w:tblGrid>
      <w:tr w:rsidR="00E578AF" w:rsidRPr="00E578AF" w14:paraId="29785CB1" w14:textId="77777777" w:rsidTr="00E578AF">
        <w:trPr>
          <w:trHeight w:val="261"/>
        </w:trPr>
        <w:tc>
          <w:tcPr>
            <w:tcW w:w="9889" w:type="dxa"/>
            <w:gridSpan w:val="11"/>
            <w:tcBorders>
              <w:top w:val="single" w:sz="12" w:space="0" w:color="auto"/>
              <w:bottom w:val="single" w:sz="12" w:space="0" w:color="auto"/>
            </w:tcBorders>
            <w:shd w:val="clear" w:color="auto" w:fill="4AB9AB"/>
          </w:tcPr>
          <w:p w14:paraId="157E4DB9" w14:textId="77777777" w:rsidR="00E578AF" w:rsidRPr="00E578AF" w:rsidRDefault="00E578AF" w:rsidP="00E578AF">
            <w:pPr>
              <w:spacing w:before="40" w:after="40"/>
              <w:ind w:right="-101"/>
              <w:jc w:val="center"/>
              <w:rPr>
                <w:b/>
                <w:color w:val="FFFFFF"/>
                <w:szCs w:val="20"/>
              </w:rPr>
            </w:pPr>
            <w:r w:rsidRPr="00E578AF">
              <w:rPr>
                <w:b/>
                <w:color w:val="FFFFFF"/>
                <w:szCs w:val="20"/>
              </w:rPr>
              <w:t>Leadership group pay ranges</w:t>
            </w:r>
          </w:p>
        </w:tc>
      </w:tr>
      <w:tr w:rsidR="00E578AF" w:rsidRPr="00E578AF" w14:paraId="406063E1"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12" w:space="0" w:color="auto"/>
              <w:left w:val="single" w:sz="12" w:space="0" w:color="auto"/>
              <w:bottom w:val="single" w:sz="8" w:space="0" w:color="auto"/>
              <w:right w:val="single" w:sz="8" w:space="0" w:color="auto"/>
            </w:tcBorders>
            <w:shd w:val="clear" w:color="auto" w:fill="auto"/>
          </w:tcPr>
          <w:p w14:paraId="0988CBC5" w14:textId="77777777" w:rsidR="00E578AF" w:rsidRPr="00E578AF" w:rsidRDefault="00E578AF" w:rsidP="00E578AF">
            <w:pPr>
              <w:jc w:val="center"/>
              <w:rPr>
                <w:rFonts w:cs="Arial"/>
                <w:sz w:val="22"/>
                <w:szCs w:val="22"/>
              </w:rPr>
            </w:pPr>
            <w:r w:rsidRPr="00E578AF">
              <w:rPr>
                <w:rFonts w:cs="Arial"/>
                <w:sz w:val="22"/>
                <w:szCs w:val="22"/>
              </w:rPr>
              <w:t>Pnt</w:t>
            </w:r>
          </w:p>
        </w:tc>
        <w:tc>
          <w:tcPr>
            <w:tcW w:w="1225" w:type="dxa"/>
            <w:tcBorders>
              <w:top w:val="single" w:sz="12" w:space="0" w:color="auto"/>
              <w:left w:val="nil"/>
              <w:bottom w:val="single" w:sz="8" w:space="0" w:color="auto"/>
              <w:right w:val="single" w:sz="8" w:space="0" w:color="auto"/>
            </w:tcBorders>
            <w:shd w:val="clear" w:color="auto" w:fill="auto"/>
          </w:tcPr>
          <w:p w14:paraId="5FFDF365" w14:textId="77777777" w:rsidR="00E578AF" w:rsidRPr="00E578AF" w:rsidRDefault="00E578AF" w:rsidP="00E578AF">
            <w:pPr>
              <w:jc w:val="center"/>
              <w:rPr>
                <w:rFonts w:cs="Arial"/>
                <w:sz w:val="22"/>
                <w:szCs w:val="22"/>
              </w:rPr>
            </w:pPr>
            <w:r w:rsidRPr="00E578AF">
              <w:rPr>
                <w:rFonts w:cs="Arial"/>
                <w:sz w:val="22"/>
                <w:szCs w:val="22"/>
              </w:rPr>
              <w:t>Group 1</w:t>
            </w:r>
          </w:p>
        </w:tc>
        <w:tc>
          <w:tcPr>
            <w:tcW w:w="1117" w:type="dxa"/>
            <w:tcBorders>
              <w:top w:val="single" w:sz="12" w:space="0" w:color="auto"/>
              <w:left w:val="nil"/>
              <w:bottom w:val="single" w:sz="8" w:space="0" w:color="auto"/>
              <w:right w:val="single" w:sz="8" w:space="0" w:color="auto"/>
            </w:tcBorders>
            <w:shd w:val="clear" w:color="auto" w:fill="auto"/>
          </w:tcPr>
          <w:p w14:paraId="2C6F57B0" w14:textId="77777777" w:rsidR="00E578AF" w:rsidRPr="00E578AF" w:rsidRDefault="00E578AF" w:rsidP="00E578AF">
            <w:pPr>
              <w:jc w:val="center"/>
              <w:rPr>
                <w:rFonts w:cs="Arial"/>
                <w:sz w:val="22"/>
                <w:szCs w:val="22"/>
              </w:rPr>
            </w:pPr>
            <w:r w:rsidRPr="00E578AF">
              <w:rPr>
                <w:rFonts w:cs="Arial"/>
                <w:sz w:val="22"/>
                <w:szCs w:val="22"/>
              </w:rPr>
              <w:t>Group 2</w:t>
            </w:r>
          </w:p>
        </w:tc>
        <w:tc>
          <w:tcPr>
            <w:tcW w:w="1117" w:type="dxa"/>
            <w:tcBorders>
              <w:top w:val="single" w:sz="12" w:space="0" w:color="auto"/>
              <w:left w:val="nil"/>
              <w:bottom w:val="single" w:sz="8" w:space="0" w:color="auto"/>
              <w:right w:val="single" w:sz="8" w:space="0" w:color="auto"/>
            </w:tcBorders>
            <w:shd w:val="clear" w:color="auto" w:fill="auto"/>
          </w:tcPr>
          <w:p w14:paraId="4683C74A" w14:textId="77777777" w:rsidR="00E578AF" w:rsidRPr="00E578AF" w:rsidRDefault="00E578AF" w:rsidP="00E578AF">
            <w:pPr>
              <w:jc w:val="center"/>
              <w:rPr>
                <w:rFonts w:cs="Arial"/>
                <w:sz w:val="22"/>
                <w:szCs w:val="22"/>
              </w:rPr>
            </w:pPr>
            <w:r w:rsidRPr="00E578AF">
              <w:rPr>
                <w:rFonts w:cs="Arial"/>
                <w:sz w:val="22"/>
                <w:szCs w:val="22"/>
              </w:rPr>
              <w:t>Group 3</w:t>
            </w:r>
          </w:p>
        </w:tc>
        <w:tc>
          <w:tcPr>
            <w:tcW w:w="1239" w:type="dxa"/>
            <w:tcBorders>
              <w:top w:val="single" w:sz="12" w:space="0" w:color="auto"/>
              <w:left w:val="nil"/>
              <w:bottom w:val="single" w:sz="8" w:space="0" w:color="auto"/>
              <w:right w:val="single" w:sz="8" w:space="0" w:color="auto"/>
            </w:tcBorders>
            <w:shd w:val="clear" w:color="auto" w:fill="auto"/>
          </w:tcPr>
          <w:p w14:paraId="48813F3E" w14:textId="77777777" w:rsidR="00E578AF" w:rsidRPr="00E578AF" w:rsidRDefault="00E578AF" w:rsidP="00E578AF">
            <w:pPr>
              <w:jc w:val="center"/>
              <w:rPr>
                <w:rFonts w:cs="Arial"/>
                <w:sz w:val="22"/>
                <w:szCs w:val="22"/>
              </w:rPr>
            </w:pPr>
            <w:r w:rsidRPr="00E578AF">
              <w:rPr>
                <w:rFonts w:cs="Arial"/>
                <w:sz w:val="22"/>
                <w:szCs w:val="22"/>
              </w:rPr>
              <w:t>Group 4</w:t>
            </w:r>
          </w:p>
        </w:tc>
        <w:tc>
          <w:tcPr>
            <w:tcW w:w="1117" w:type="dxa"/>
            <w:gridSpan w:val="2"/>
            <w:tcBorders>
              <w:top w:val="single" w:sz="12" w:space="0" w:color="auto"/>
              <w:left w:val="nil"/>
              <w:bottom w:val="single" w:sz="8" w:space="0" w:color="auto"/>
              <w:right w:val="single" w:sz="8" w:space="0" w:color="auto"/>
            </w:tcBorders>
            <w:shd w:val="clear" w:color="auto" w:fill="auto"/>
          </w:tcPr>
          <w:p w14:paraId="216413CE" w14:textId="77777777" w:rsidR="00E578AF" w:rsidRPr="00E578AF" w:rsidRDefault="00E578AF" w:rsidP="00E578AF">
            <w:pPr>
              <w:jc w:val="center"/>
              <w:rPr>
                <w:rFonts w:cs="Arial"/>
                <w:sz w:val="22"/>
                <w:szCs w:val="22"/>
              </w:rPr>
            </w:pPr>
            <w:r w:rsidRPr="00E578AF">
              <w:rPr>
                <w:rFonts w:cs="Arial"/>
                <w:sz w:val="22"/>
                <w:szCs w:val="22"/>
              </w:rPr>
              <w:t>Group 5</w:t>
            </w:r>
          </w:p>
        </w:tc>
        <w:tc>
          <w:tcPr>
            <w:tcW w:w="1117" w:type="dxa"/>
            <w:gridSpan w:val="2"/>
            <w:tcBorders>
              <w:top w:val="single" w:sz="12" w:space="0" w:color="auto"/>
              <w:left w:val="nil"/>
              <w:bottom w:val="single" w:sz="8" w:space="0" w:color="auto"/>
              <w:right w:val="single" w:sz="8" w:space="0" w:color="auto"/>
            </w:tcBorders>
            <w:shd w:val="clear" w:color="auto" w:fill="auto"/>
          </w:tcPr>
          <w:p w14:paraId="175876FE" w14:textId="77777777" w:rsidR="00E578AF" w:rsidRPr="00E578AF" w:rsidRDefault="00E578AF" w:rsidP="00E578AF">
            <w:pPr>
              <w:jc w:val="center"/>
              <w:rPr>
                <w:rFonts w:cs="Arial"/>
                <w:sz w:val="22"/>
                <w:szCs w:val="22"/>
              </w:rPr>
            </w:pPr>
            <w:r w:rsidRPr="00E578AF">
              <w:rPr>
                <w:rFonts w:cs="Arial"/>
                <w:sz w:val="22"/>
                <w:szCs w:val="22"/>
              </w:rPr>
              <w:t>Group 6</w:t>
            </w:r>
          </w:p>
        </w:tc>
        <w:tc>
          <w:tcPr>
            <w:tcW w:w="1134" w:type="dxa"/>
            <w:tcBorders>
              <w:top w:val="single" w:sz="12" w:space="0" w:color="auto"/>
              <w:left w:val="nil"/>
              <w:bottom w:val="single" w:sz="8" w:space="0" w:color="auto"/>
              <w:right w:val="single" w:sz="8" w:space="0" w:color="auto"/>
            </w:tcBorders>
            <w:shd w:val="clear" w:color="auto" w:fill="auto"/>
          </w:tcPr>
          <w:p w14:paraId="37D9A7BF" w14:textId="77777777" w:rsidR="00E578AF" w:rsidRPr="00E578AF" w:rsidRDefault="00E578AF" w:rsidP="00E578AF">
            <w:pPr>
              <w:jc w:val="center"/>
              <w:rPr>
                <w:rFonts w:cs="Arial"/>
                <w:sz w:val="22"/>
                <w:szCs w:val="22"/>
              </w:rPr>
            </w:pPr>
            <w:r w:rsidRPr="00E578AF">
              <w:rPr>
                <w:rFonts w:cs="Arial"/>
                <w:sz w:val="22"/>
                <w:szCs w:val="22"/>
              </w:rPr>
              <w:t>Group 7</w:t>
            </w:r>
          </w:p>
        </w:tc>
        <w:tc>
          <w:tcPr>
            <w:tcW w:w="1273" w:type="dxa"/>
            <w:tcBorders>
              <w:top w:val="single" w:sz="12" w:space="0" w:color="auto"/>
              <w:left w:val="nil"/>
              <w:bottom w:val="single" w:sz="8" w:space="0" w:color="auto"/>
              <w:right w:val="single" w:sz="12" w:space="0" w:color="auto"/>
            </w:tcBorders>
            <w:shd w:val="clear" w:color="auto" w:fill="auto"/>
          </w:tcPr>
          <w:p w14:paraId="34050A14" w14:textId="77777777" w:rsidR="00E578AF" w:rsidRPr="00E578AF" w:rsidRDefault="00E578AF" w:rsidP="00E578AF">
            <w:pPr>
              <w:jc w:val="center"/>
              <w:rPr>
                <w:rFonts w:cs="Arial"/>
                <w:sz w:val="22"/>
                <w:szCs w:val="22"/>
              </w:rPr>
            </w:pPr>
            <w:r w:rsidRPr="00E578AF">
              <w:rPr>
                <w:rFonts w:cs="Arial"/>
                <w:sz w:val="22"/>
                <w:szCs w:val="22"/>
              </w:rPr>
              <w:t>Group 8</w:t>
            </w:r>
          </w:p>
        </w:tc>
      </w:tr>
      <w:tr w:rsidR="00E578AF" w:rsidRPr="00E578AF" w14:paraId="4955D10E"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4CE47492" w14:textId="77777777" w:rsidR="00E578AF" w:rsidRPr="00E578AF" w:rsidRDefault="00E578AF" w:rsidP="00E578AF">
            <w:pPr>
              <w:jc w:val="center"/>
              <w:rPr>
                <w:rFonts w:cs="Arial"/>
                <w:sz w:val="22"/>
                <w:szCs w:val="22"/>
              </w:rPr>
            </w:pPr>
            <w:r w:rsidRPr="00E578AF">
              <w:rPr>
                <w:rFonts w:cs="Arial"/>
                <w:sz w:val="22"/>
                <w:szCs w:val="22"/>
              </w:rPr>
              <w:t>1</w:t>
            </w:r>
          </w:p>
        </w:tc>
        <w:tc>
          <w:tcPr>
            <w:tcW w:w="1225" w:type="dxa"/>
            <w:tcBorders>
              <w:top w:val="single" w:sz="8" w:space="0" w:color="auto"/>
              <w:left w:val="nil"/>
              <w:bottom w:val="single" w:sz="8" w:space="0" w:color="auto"/>
              <w:right w:val="single" w:sz="8" w:space="0" w:color="auto"/>
            </w:tcBorders>
            <w:shd w:val="clear" w:color="auto" w:fill="auto"/>
          </w:tcPr>
          <w:p w14:paraId="7358E9F7" w14:textId="77777777" w:rsidR="00E578AF" w:rsidRPr="00E578AF" w:rsidRDefault="00E578AF" w:rsidP="00E578AF">
            <w:pPr>
              <w:jc w:val="center"/>
              <w:rPr>
                <w:rFonts w:cs="Arial"/>
                <w:sz w:val="22"/>
                <w:szCs w:val="22"/>
              </w:rPr>
            </w:pPr>
            <w:r w:rsidRPr="00E578AF">
              <w:rPr>
                <w:rFonts w:cs="Arial"/>
                <w:sz w:val="22"/>
                <w:szCs w:val="22"/>
              </w:rPr>
              <w:t xml:space="preserve">£42,195  </w:t>
            </w:r>
          </w:p>
        </w:tc>
        <w:tc>
          <w:tcPr>
            <w:tcW w:w="1117" w:type="dxa"/>
            <w:tcBorders>
              <w:top w:val="single" w:sz="8" w:space="0" w:color="auto"/>
              <w:left w:val="nil"/>
              <w:bottom w:val="single" w:sz="8" w:space="0" w:color="auto"/>
              <w:right w:val="single" w:sz="8" w:space="0" w:color="auto"/>
            </w:tcBorders>
            <w:shd w:val="clear" w:color="auto" w:fill="auto"/>
          </w:tcPr>
          <w:p w14:paraId="35149C45"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72BBE080"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2CA07BBF"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23B821EF"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69FA959A"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4D4A3599"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32F703B4" w14:textId="77777777" w:rsidR="00E578AF" w:rsidRPr="00E578AF" w:rsidRDefault="00E578AF" w:rsidP="00E578AF">
            <w:pPr>
              <w:jc w:val="center"/>
              <w:rPr>
                <w:rFonts w:cs="Arial"/>
                <w:sz w:val="22"/>
                <w:szCs w:val="22"/>
              </w:rPr>
            </w:pPr>
          </w:p>
        </w:tc>
      </w:tr>
      <w:tr w:rsidR="00E578AF" w:rsidRPr="00E578AF" w14:paraId="1C87991F"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7C41D68E" w14:textId="77777777" w:rsidR="00E578AF" w:rsidRPr="00E578AF" w:rsidRDefault="00E578AF" w:rsidP="00E578AF">
            <w:pPr>
              <w:jc w:val="center"/>
              <w:rPr>
                <w:rFonts w:cs="Arial"/>
                <w:sz w:val="22"/>
                <w:szCs w:val="22"/>
              </w:rPr>
            </w:pPr>
            <w:r w:rsidRPr="00E578AF">
              <w:rPr>
                <w:rFonts w:cs="Arial"/>
                <w:sz w:val="22"/>
                <w:szCs w:val="22"/>
              </w:rPr>
              <w:t>2</w:t>
            </w:r>
          </w:p>
        </w:tc>
        <w:tc>
          <w:tcPr>
            <w:tcW w:w="1225" w:type="dxa"/>
            <w:tcBorders>
              <w:top w:val="single" w:sz="8" w:space="0" w:color="auto"/>
              <w:left w:val="nil"/>
              <w:bottom w:val="single" w:sz="8" w:space="0" w:color="auto"/>
              <w:right w:val="single" w:sz="8" w:space="0" w:color="auto"/>
            </w:tcBorders>
            <w:shd w:val="clear" w:color="auto" w:fill="auto"/>
          </w:tcPr>
          <w:p w14:paraId="04D108F0" w14:textId="77777777" w:rsidR="00E578AF" w:rsidRPr="00E578AF" w:rsidRDefault="00E578AF" w:rsidP="00E578AF">
            <w:pPr>
              <w:jc w:val="center"/>
              <w:rPr>
                <w:rFonts w:cs="Arial"/>
                <w:sz w:val="22"/>
                <w:szCs w:val="22"/>
              </w:rPr>
            </w:pPr>
            <w:r w:rsidRPr="00E578AF">
              <w:rPr>
                <w:rFonts w:cs="Arial"/>
                <w:sz w:val="22"/>
                <w:szCs w:val="22"/>
              </w:rPr>
              <w:t xml:space="preserve">£43,251  </w:t>
            </w:r>
          </w:p>
        </w:tc>
        <w:tc>
          <w:tcPr>
            <w:tcW w:w="1117" w:type="dxa"/>
            <w:tcBorders>
              <w:top w:val="single" w:sz="8" w:space="0" w:color="auto"/>
              <w:left w:val="nil"/>
              <w:bottom w:val="single" w:sz="8" w:space="0" w:color="auto"/>
              <w:right w:val="single" w:sz="8" w:space="0" w:color="auto"/>
            </w:tcBorders>
            <w:shd w:val="clear" w:color="auto" w:fill="auto"/>
          </w:tcPr>
          <w:p w14:paraId="6250A2B2"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4A7E79C1"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7111BAF3"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503DF450"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73D27A99"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6CB6421B"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2712EFD5" w14:textId="77777777" w:rsidR="00E578AF" w:rsidRPr="00E578AF" w:rsidRDefault="00E578AF" w:rsidP="00E578AF">
            <w:pPr>
              <w:jc w:val="center"/>
              <w:rPr>
                <w:rFonts w:cs="Arial"/>
                <w:sz w:val="22"/>
                <w:szCs w:val="22"/>
              </w:rPr>
            </w:pPr>
          </w:p>
        </w:tc>
      </w:tr>
      <w:tr w:rsidR="00E578AF" w:rsidRPr="00E578AF" w14:paraId="08B25E16"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1909EC77" w14:textId="77777777" w:rsidR="00E578AF" w:rsidRPr="00E578AF" w:rsidRDefault="00E578AF" w:rsidP="00E578AF">
            <w:pPr>
              <w:jc w:val="center"/>
              <w:rPr>
                <w:rFonts w:cs="Arial"/>
                <w:sz w:val="22"/>
                <w:szCs w:val="22"/>
              </w:rPr>
            </w:pPr>
            <w:r w:rsidRPr="00E578AF">
              <w:rPr>
                <w:rFonts w:cs="Arial"/>
                <w:sz w:val="22"/>
                <w:szCs w:val="22"/>
              </w:rPr>
              <w:t>3</w:t>
            </w:r>
          </w:p>
        </w:tc>
        <w:tc>
          <w:tcPr>
            <w:tcW w:w="1225" w:type="dxa"/>
            <w:tcBorders>
              <w:top w:val="single" w:sz="8" w:space="0" w:color="auto"/>
              <w:left w:val="nil"/>
              <w:bottom w:val="single" w:sz="8" w:space="0" w:color="auto"/>
              <w:right w:val="single" w:sz="8" w:space="0" w:color="auto"/>
            </w:tcBorders>
            <w:shd w:val="clear" w:color="auto" w:fill="auto"/>
          </w:tcPr>
          <w:p w14:paraId="2CC15F88" w14:textId="77777777" w:rsidR="00E578AF" w:rsidRPr="00E578AF" w:rsidRDefault="00E578AF" w:rsidP="00E578AF">
            <w:pPr>
              <w:jc w:val="center"/>
              <w:rPr>
                <w:rFonts w:cs="Arial"/>
                <w:sz w:val="22"/>
                <w:szCs w:val="22"/>
              </w:rPr>
            </w:pPr>
            <w:r w:rsidRPr="00E578AF">
              <w:rPr>
                <w:rFonts w:cs="Arial"/>
                <w:sz w:val="22"/>
                <w:szCs w:val="22"/>
              </w:rPr>
              <w:t xml:space="preserve">£44,331 </w:t>
            </w:r>
          </w:p>
        </w:tc>
        <w:tc>
          <w:tcPr>
            <w:tcW w:w="1117" w:type="dxa"/>
            <w:tcBorders>
              <w:top w:val="single" w:sz="8" w:space="0" w:color="auto"/>
              <w:left w:val="nil"/>
              <w:bottom w:val="single" w:sz="8" w:space="0" w:color="auto"/>
              <w:right w:val="single" w:sz="8" w:space="0" w:color="auto"/>
            </w:tcBorders>
            <w:shd w:val="clear" w:color="auto" w:fill="auto"/>
          </w:tcPr>
          <w:p w14:paraId="117AB721"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2BD034D9"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6D8823B9"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1ACF6792"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21C50D27"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1F966517"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67B0E79D" w14:textId="77777777" w:rsidR="00E578AF" w:rsidRPr="00E578AF" w:rsidRDefault="00E578AF" w:rsidP="00E578AF">
            <w:pPr>
              <w:jc w:val="center"/>
              <w:rPr>
                <w:rFonts w:cs="Arial"/>
                <w:sz w:val="22"/>
                <w:szCs w:val="22"/>
              </w:rPr>
            </w:pPr>
          </w:p>
        </w:tc>
      </w:tr>
      <w:tr w:rsidR="00E578AF" w:rsidRPr="00E578AF" w14:paraId="52028944"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3DD0229F" w14:textId="77777777" w:rsidR="00E578AF" w:rsidRPr="00E578AF" w:rsidRDefault="00E578AF" w:rsidP="00E578AF">
            <w:pPr>
              <w:jc w:val="center"/>
              <w:rPr>
                <w:rFonts w:cs="Arial"/>
                <w:sz w:val="22"/>
                <w:szCs w:val="22"/>
              </w:rPr>
            </w:pPr>
            <w:r w:rsidRPr="00E578AF">
              <w:rPr>
                <w:rFonts w:cs="Arial"/>
                <w:sz w:val="22"/>
                <w:szCs w:val="22"/>
              </w:rPr>
              <w:t>4</w:t>
            </w:r>
          </w:p>
        </w:tc>
        <w:tc>
          <w:tcPr>
            <w:tcW w:w="1225" w:type="dxa"/>
            <w:tcBorders>
              <w:top w:val="single" w:sz="8" w:space="0" w:color="auto"/>
              <w:left w:val="nil"/>
              <w:bottom w:val="single" w:sz="8" w:space="0" w:color="auto"/>
              <w:right w:val="single" w:sz="8" w:space="0" w:color="auto"/>
            </w:tcBorders>
            <w:shd w:val="clear" w:color="auto" w:fill="auto"/>
          </w:tcPr>
          <w:p w14:paraId="74CD032D" w14:textId="77777777" w:rsidR="00E578AF" w:rsidRPr="00E578AF" w:rsidRDefault="00E578AF" w:rsidP="00E578AF">
            <w:pPr>
              <w:jc w:val="center"/>
              <w:rPr>
                <w:rFonts w:cs="Arial"/>
                <w:sz w:val="22"/>
                <w:szCs w:val="22"/>
              </w:rPr>
            </w:pPr>
            <w:r w:rsidRPr="00E578AF">
              <w:rPr>
                <w:rFonts w:cs="Arial"/>
                <w:sz w:val="22"/>
                <w:szCs w:val="22"/>
              </w:rPr>
              <w:t xml:space="preserve">£45,434 </w:t>
            </w:r>
          </w:p>
        </w:tc>
        <w:tc>
          <w:tcPr>
            <w:tcW w:w="1117" w:type="dxa"/>
            <w:tcBorders>
              <w:top w:val="single" w:sz="8" w:space="0" w:color="auto"/>
              <w:left w:val="nil"/>
              <w:bottom w:val="single" w:sz="8" w:space="0" w:color="auto"/>
              <w:right w:val="single" w:sz="8" w:space="0" w:color="auto"/>
            </w:tcBorders>
            <w:shd w:val="clear" w:color="auto" w:fill="auto"/>
          </w:tcPr>
          <w:p w14:paraId="77FFD83F"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2D17CF51"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05791598"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113E206B"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176E6531"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012CC4BF"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2D8492DA" w14:textId="77777777" w:rsidR="00E578AF" w:rsidRPr="00E578AF" w:rsidRDefault="00E578AF" w:rsidP="00E578AF">
            <w:pPr>
              <w:jc w:val="center"/>
              <w:rPr>
                <w:rFonts w:cs="Arial"/>
                <w:sz w:val="22"/>
                <w:szCs w:val="22"/>
              </w:rPr>
            </w:pPr>
          </w:p>
        </w:tc>
      </w:tr>
      <w:tr w:rsidR="00E578AF" w:rsidRPr="00E578AF" w14:paraId="4BD548EE"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4658D367" w14:textId="77777777" w:rsidR="00E578AF" w:rsidRPr="00E578AF" w:rsidRDefault="00E578AF" w:rsidP="00E578AF">
            <w:pPr>
              <w:jc w:val="center"/>
              <w:rPr>
                <w:rFonts w:cs="Arial"/>
                <w:sz w:val="22"/>
                <w:szCs w:val="22"/>
              </w:rPr>
            </w:pPr>
            <w:r w:rsidRPr="00E578AF">
              <w:rPr>
                <w:rFonts w:cs="Arial"/>
                <w:sz w:val="22"/>
                <w:szCs w:val="22"/>
              </w:rPr>
              <w:t>5</w:t>
            </w:r>
          </w:p>
        </w:tc>
        <w:tc>
          <w:tcPr>
            <w:tcW w:w="1225" w:type="dxa"/>
            <w:tcBorders>
              <w:top w:val="single" w:sz="8" w:space="0" w:color="auto"/>
              <w:left w:val="nil"/>
              <w:bottom w:val="single" w:sz="8" w:space="0" w:color="auto"/>
              <w:right w:val="single" w:sz="8" w:space="0" w:color="auto"/>
            </w:tcBorders>
            <w:shd w:val="clear" w:color="auto" w:fill="auto"/>
          </w:tcPr>
          <w:p w14:paraId="58B2E28B" w14:textId="77777777" w:rsidR="00E578AF" w:rsidRPr="00E578AF" w:rsidRDefault="00E578AF" w:rsidP="00E578AF">
            <w:pPr>
              <w:jc w:val="center"/>
              <w:rPr>
                <w:rFonts w:cs="Arial"/>
                <w:sz w:val="22"/>
                <w:szCs w:val="22"/>
              </w:rPr>
            </w:pPr>
            <w:r w:rsidRPr="00E578AF">
              <w:rPr>
                <w:rFonts w:cs="Arial"/>
                <w:sz w:val="22"/>
                <w:szCs w:val="22"/>
              </w:rPr>
              <w:t xml:space="preserve">£46,566 </w:t>
            </w:r>
          </w:p>
        </w:tc>
        <w:tc>
          <w:tcPr>
            <w:tcW w:w="1117" w:type="dxa"/>
            <w:tcBorders>
              <w:top w:val="single" w:sz="8" w:space="0" w:color="auto"/>
              <w:left w:val="nil"/>
              <w:bottom w:val="single" w:sz="8" w:space="0" w:color="auto"/>
              <w:right w:val="single" w:sz="8" w:space="0" w:color="auto"/>
            </w:tcBorders>
            <w:shd w:val="clear" w:color="auto" w:fill="auto"/>
          </w:tcPr>
          <w:p w14:paraId="61A9DD50"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4C9C38B4"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203827C9"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255B0E0E"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3137063B"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26F6C26D"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638DA3E4" w14:textId="77777777" w:rsidR="00E578AF" w:rsidRPr="00E578AF" w:rsidRDefault="00E578AF" w:rsidP="00E578AF">
            <w:pPr>
              <w:jc w:val="center"/>
              <w:rPr>
                <w:rFonts w:cs="Arial"/>
                <w:sz w:val="22"/>
                <w:szCs w:val="22"/>
              </w:rPr>
            </w:pPr>
          </w:p>
        </w:tc>
      </w:tr>
      <w:tr w:rsidR="00E578AF" w:rsidRPr="00E578AF" w14:paraId="23C49F10"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505BA9E7" w14:textId="77777777" w:rsidR="00E578AF" w:rsidRPr="00E578AF" w:rsidRDefault="00E578AF" w:rsidP="00E578AF">
            <w:pPr>
              <w:jc w:val="center"/>
              <w:rPr>
                <w:rFonts w:cs="Arial"/>
                <w:sz w:val="22"/>
                <w:szCs w:val="22"/>
              </w:rPr>
            </w:pPr>
            <w:r w:rsidRPr="00E578AF">
              <w:rPr>
                <w:rFonts w:cs="Arial"/>
                <w:sz w:val="22"/>
                <w:szCs w:val="22"/>
              </w:rPr>
              <w:t>6</w:t>
            </w:r>
          </w:p>
        </w:tc>
        <w:tc>
          <w:tcPr>
            <w:tcW w:w="1225" w:type="dxa"/>
            <w:tcBorders>
              <w:top w:val="single" w:sz="8" w:space="0" w:color="auto"/>
              <w:left w:val="nil"/>
              <w:bottom w:val="single" w:sz="8" w:space="0" w:color="auto"/>
              <w:right w:val="single" w:sz="8" w:space="0" w:color="auto"/>
            </w:tcBorders>
            <w:shd w:val="clear" w:color="auto" w:fill="CCCCFF"/>
          </w:tcPr>
          <w:p w14:paraId="6791DBC8" w14:textId="77777777" w:rsidR="00E578AF" w:rsidRPr="00E578AF" w:rsidRDefault="00E578AF" w:rsidP="00E578AF">
            <w:pPr>
              <w:jc w:val="center"/>
              <w:rPr>
                <w:rFonts w:cs="Arial"/>
                <w:sz w:val="22"/>
                <w:szCs w:val="22"/>
              </w:rPr>
            </w:pPr>
            <w:r w:rsidRPr="00E578AF">
              <w:rPr>
                <w:rFonts w:cs="Arial"/>
                <w:sz w:val="22"/>
                <w:szCs w:val="22"/>
              </w:rPr>
              <w:t xml:space="preserve">£47,735 </w:t>
            </w:r>
          </w:p>
        </w:tc>
        <w:tc>
          <w:tcPr>
            <w:tcW w:w="1117" w:type="dxa"/>
            <w:tcBorders>
              <w:top w:val="single" w:sz="8" w:space="0" w:color="auto"/>
              <w:left w:val="nil"/>
              <w:bottom w:val="single" w:sz="8" w:space="0" w:color="auto"/>
              <w:right w:val="single" w:sz="8" w:space="0" w:color="auto"/>
            </w:tcBorders>
            <w:shd w:val="clear" w:color="auto" w:fill="auto"/>
          </w:tcPr>
          <w:p w14:paraId="61A971D4"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3C80BA9E"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318408C1"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3150A749"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7E2E66D2"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552B752F"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7F3B5F51" w14:textId="77777777" w:rsidR="00E578AF" w:rsidRPr="00E578AF" w:rsidRDefault="00E578AF" w:rsidP="00E578AF">
            <w:pPr>
              <w:jc w:val="center"/>
              <w:rPr>
                <w:rFonts w:cs="Arial"/>
                <w:sz w:val="22"/>
                <w:szCs w:val="22"/>
              </w:rPr>
            </w:pPr>
          </w:p>
        </w:tc>
      </w:tr>
      <w:tr w:rsidR="00E578AF" w:rsidRPr="00E578AF" w14:paraId="0983F135"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4916ED5F" w14:textId="77777777" w:rsidR="00E578AF" w:rsidRPr="00E578AF" w:rsidRDefault="00E578AF" w:rsidP="00E578AF">
            <w:pPr>
              <w:jc w:val="center"/>
              <w:rPr>
                <w:rFonts w:cs="Arial"/>
                <w:sz w:val="22"/>
                <w:szCs w:val="22"/>
              </w:rPr>
            </w:pPr>
            <w:r w:rsidRPr="00E578AF">
              <w:rPr>
                <w:rFonts w:cs="Arial"/>
                <w:sz w:val="22"/>
                <w:szCs w:val="22"/>
              </w:rPr>
              <w:t>7</w:t>
            </w:r>
          </w:p>
        </w:tc>
        <w:tc>
          <w:tcPr>
            <w:tcW w:w="1225" w:type="dxa"/>
            <w:tcBorders>
              <w:top w:val="single" w:sz="8" w:space="0" w:color="auto"/>
              <w:left w:val="nil"/>
              <w:bottom w:val="single" w:sz="8" w:space="0" w:color="auto"/>
              <w:right w:val="single" w:sz="8" w:space="0" w:color="auto"/>
            </w:tcBorders>
            <w:shd w:val="clear" w:color="auto" w:fill="CCCCFF"/>
          </w:tcPr>
          <w:p w14:paraId="0F9D3712" w14:textId="77777777" w:rsidR="00E578AF" w:rsidRPr="00E578AF" w:rsidRDefault="00E578AF" w:rsidP="00E578AF">
            <w:pPr>
              <w:jc w:val="center"/>
              <w:rPr>
                <w:rFonts w:cs="Arial"/>
                <w:sz w:val="22"/>
                <w:szCs w:val="22"/>
              </w:rPr>
            </w:pPr>
            <w:r w:rsidRPr="00E578AF">
              <w:rPr>
                <w:rFonts w:cs="Arial"/>
                <w:sz w:val="22"/>
                <w:szCs w:val="22"/>
              </w:rPr>
              <w:t xml:space="preserve">£49,019 </w:t>
            </w:r>
          </w:p>
        </w:tc>
        <w:tc>
          <w:tcPr>
            <w:tcW w:w="1117" w:type="dxa"/>
            <w:tcBorders>
              <w:top w:val="single" w:sz="8" w:space="0" w:color="auto"/>
              <w:left w:val="nil"/>
              <w:bottom w:val="single" w:sz="8" w:space="0" w:color="auto"/>
              <w:right w:val="single" w:sz="8" w:space="0" w:color="auto"/>
            </w:tcBorders>
            <w:shd w:val="clear" w:color="auto" w:fill="auto"/>
          </w:tcPr>
          <w:p w14:paraId="1D56740D"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18AEC747" w14:textId="77777777" w:rsidR="00E578AF" w:rsidRPr="00E578AF" w:rsidRDefault="00E578AF" w:rsidP="00E578AF">
            <w:pPr>
              <w:jc w:val="center"/>
              <w:rPr>
                <w:rFonts w:cs="Arial"/>
                <w:sz w:val="22"/>
                <w:szCs w:val="22"/>
              </w:rPr>
            </w:pPr>
          </w:p>
        </w:tc>
        <w:tc>
          <w:tcPr>
            <w:tcW w:w="2214" w:type="dxa"/>
            <w:gridSpan w:val="2"/>
            <w:tcBorders>
              <w:top w:val="single" w:sz="8" w:space="0" w:color="auto"/>
              <w:left w:val="nil"/>
              <w:bottom w:val="single" w:sz="8" w:space="0" w:color="auto"/>
              <w:right w:val="single" w:sz="8" w:space="0" w:color="auto"/>
            </w:tcBorders>
            <w:shd w:val="clear" w:color="auto" w:fill="auto"/>
          </w:tcPr>
          <w:p w14:paraId="041FBD3F" w14:textId="77777777" w:rsidR="00E578AF" w:rsidRPr="00E578AF" w:rsidRDefault="00E578AF" w:rsidP="00E578AF">
            <w:pPr>
              <w:jc w:val="center"/>
              <w:rPr>
                <w:rFonts w:cs="Arial"/>
                <w:sz w:val="22"/>
                <w:szCs w:val="22"/>
              </w:rPr>
            </w:pPr>
          </w:p>
        </w:tc>
        <w:tc>
          <w:tcPr>
            <w:tcW w:w="236" w:type="dxa"/>
            <w:gridSpan w:val="2"/>
            <w:tcBorders>
              <w:top w:val="single" w:sz="8" w:space="0" w:color="auto"/>
              <w:left w:val="nil"/>
              <w:bottom w:val="single" w:sz="8" w:space="0" w:color="auto"/>
              <w:right w:val="single" w:sz="8" w:space="0" w:color="auto"/>
            </w:tcBorders>
            <w:shd w:val="clear" w:color="auto" w:fill="auto"/>
          </w:tcPr>
          <w:p w14:paraId="50ABD42E" w14:textId="77777777" w:rsidR="00E578AF" w:rsidRPr="00E578AF" w:rsidRDefault="00E578AF" w:rsidP="00E578AF">
            <w:pPr>
              <w:jc w:val="center"/>
              <w:rPr>
                <w:rFonts w:cs="Arial"/>
                <w:sz w:val="22"/>
                <w:szCs w:val="22"/>
              </w:rPr>
            </w:pPr>
          </w:p>
        </w:tc>
        <w:tc>
          <w:tcPr>
            <w:tcW w:w="1023" w:type="dxa"/>
            <w:tcBorders>
              <w:top w:val="single" w:sz="8" w:space="0" w:color="auto"/>
              <w:left w:val="nil"/>
              <w:bottom w:val="single" w:sz="8" w:space="0" w:color="auto"/>
              <w:right w:val="single" w:sz="8" w:space="0" w:color="auto"/>
            </w:tcBorders>
            <w:shd w:val="clear" w:color="auto" w:fill="auto"/>
          </w:tcPr>
          <w:p w14:paraId="6AF7CEB0"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3FC117F2"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6DC068DE" w14:textId="77777777" w:rsidR="00E578AF" w:rsidRPr="00E578AF" w:rsidRDefault="00E578AF" w:rsidP="00E578AF">
            <w:pPr>
              <w:jc w:val="center"/>
              <w:rPr>
                <w:rFonts w:cs="Arial"/>
                <w:sz w:val="22"/>
                <w:szCs w:val="22"/>
              </w:rPr>
            </w:pPr>
          </w:p>
        </w:tc>
      </w:tr>
      <w:tr w:rsidR="00E578AF" w:rsidRPr="00E578AF" w14:paraId="525A3D44"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25C928BD" w14:textId="77777777" w:rsidR="00E578AF" w:rsidRPr="00E578AF" w:rsidRDefault="00E578AF" w:rsidP="00E578AF">
            <w:pPr>
              <w:jc w:val="center"/>
              <w:rPr>
                <w:rFonts w:cs="Arial"/>
                <w:sz w:val="22"/>
                <w:szCs w:val="22"/>
              </w:rPr>
            </w:pPr>
            <w:r w:rsidRPr="00E578AF">
              <w:rPr>
                <w:rFonts w:cs="Arial"/>
                <w:sz w:val="22"/>
                <w:szCs w:val="22"/>
              </w:rPr>
              <w:t>8</w:t>
            </w:r>
          </w:p>
        </w:tc>
        <w:tc>
          <w:tcPr>
            <w:tcW w:w="1225" w:type="dxa"/>
            <w:tcBorders>
              <w:top w:val="single" w:sz="8" w:space="0" w:color="auto"/>
              <w:left w:val="nil"/>
              <w:bottom w:val="single" w:sz="8" w:space="0" w:color="auto"/>
              <w:right w:val="single" w:sz="8" w:space="0" w:color="auto"/>
            </w:tcBorders>
            <w:shd w:val="clear" w:color="auto" w:fill="CCCCFF"/>
          </w:tcPr>
          <w:p w14:paraId="312CB420" w14:textId="77777777" w:rsidR="00E578AF" w:rsidRPr="00E578AF" w:rsidRDefault="00E578AF" w:rsidP="00E578AF">
            <w:pPr>
              <w:jc w:val="center"/>
              <w:rPr>
                <w:rFonts w:cs="Arial"/>
                <w:sz w:val="22"/>
                <w:szCs w:val="22"/>
              </w:rPr>
            </w:pPr>
            <w:r w:rsidRPr="00E578AF">
              <w:rPr>
                <w:rFonts w:cs="Arial"/>
                <w:sz w:val="22"/>
                <w:szCs w:val="22"/>
              </w:rPr>
              <w:t xml:space="preserve">£50,151 </w:t>
            </w:r>
          </w:p>
        </w:tc>
        <w:tc>
          <w:tcPr>
            <w:tcW w:w="1117" w:type="dxa"/>
            <w:tcBorders>
              <w:top w:val="single" w:sz="8" w:space="0" w:color="auto"/>
              <w:left w:val="nil"/>
              <w:bottom w:val="single" w:sz="8" w:space="0" w:color="auto"/>
              <w:right w:val="single" w:sz="8" w:space="0" w:color="auto"/>
            </w:tcBorders>
            <w:shd w:val="clear" w:color="auto" w:fill="C0C0C0"/>
          </w:tcPr>
          <w:p w14:paraId="1B0704D2" w14:textId="77777777" w:rsidR="00E578AF" w:rsidRPr="00E578AF" w:rsidRDefault="00E578AF" w:rsidP="00E578AF">
            <w:pPr>
              <w:jc w:val="center"/>
              <w:rPr>
                <w:rFonts w:cs="Arial"/>
                <w:sz w:val="22"/>
                <w:szCs w:val="22"/>
              </w:rPr>
            </w:pPr>
            <w:r w:rsidRPr="00E578AF">
              <w:rPr>
                <w:rFonts w:cs="Arial"/>
                <w:sz w:val="22"/>
                <w:szCs w:val="22"/>
              </w:rPr>
              <w:t xml:space="preserve">£50,151   </w:t>
            </w:r>
          </w:p>
        </w:tc>
        <w:tc>
          <w:tcPr>
            <w:tcW w:w="1117" w:type="dxa"/>
            <w:tcBorders>
              <w:top w:val="single" w:sz="8" w:space="0" w:color="auto"/>
              <w:left w:val="nil"/>
              <w:bottom w:val="single" w:sz="8" w:space="0" w:color="auto"/>
              <w:right w:val="single" w:sz="8" w:space="0" w:color="auto"/>
            </w:tcBorders>
            <w:shd w:val="clear" w:color="auto" w:fill="auto"/>
          </w:tcPr>
          <w:p w14:paraId="7750B3EB"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6E133115"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714EF66D"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7D50A0EA"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193A31D0"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6895B554" w14:textId="77777777" w:rsidR="00E578AF" w:rsidRPr="00E578AF" w:rsidRDefault="00E578AF" w:rsidP="00E578AF">
            <w:pPr>
              <w:jc w:val="center"/>
              <w:rPr>
                <w:rFonts w:cs="Arial"/>
                <w:sz w:val="22"/>
                <w:szCs w:val="22"/>
              </w:rPr>
            </w:pPr>
          </w:p>
        </w:tc>
      </w:tr>
      <w:tr w:rsidR="00E578AF" w:rsidRPr="00E578AF" w14:paraId="74673222"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6AED4D2A" w14:textId="77777777" w:rsidR="00E578AF" w:rsidRPr="00E578AF" w:rsidRDefault="00E578AF" w:rsidP="00E578AF">
            <w:pPr>
              <w:jc w:val="center"/>
              <w:rPr>
                <w:rFonts w:cs="Arial"/>
                <w:sz w:val="22"/>
                <w:szCs w:val="22"/>
              </w:rPr>
            </w:pPr>
            <w:r w:rsidRPr="00E578AF">
              <w:rPr>
                <w:rFonts w:cs="Arial"/>
                <w:sz w:val="22"/>
                <w:szCs w:val="22"/>
              </w:rPr>
              <w:t>9</w:t>
            </w:r>
          </w:p>
        </w:tc>
        <w:tc>
          <w:tcPr>
            <w:tcW w:w="1225" w:type="dxa"/>
            <w:tcBorders>
              <w:top w:val="single" w:sz="8" w:space="0" w:color="auto"/>
              <w:left w:val="nil"/>
              <w:bottom w:val="single" w:sz="8" w:space="0" w:color="auto"/>
              <w:right w:val="single" w:sz="8" w:space="0" w:color="auto"/>
            </w:tcBorders>
            <w:shd w:val="clear" w:color="auto" w:fill="CCCCFF"/>
          </w:tcPr>
          <w:p w14:paraId="2CB640F1" w14:textId="77777777" w:rsidR="00E578AF" w:rsidRPr="00E578AF" w:rsidRDefault="00E578AF" w:rsidP="00E578AF">
            <w:pPr>
              <w:jc w:val="center"/>
              <w:rPr>
                <w:rFonts w:cs="Arial"/>
                <w:sz w:val="22"/>
                <w:szCs w:val="22"/>
              </w:rPr>
            </w:pPr>
            <w:r w:rsidRPr="00E578AF">
              <w:rPr>
                <w:rFonts w:cs="Arial"/>
                <w:sz w:val="22"/>
                <w:szCs w:val="22"/>
              </w:rPr>
              <w:t xml:space="preserve">£51,402 </w:t>
            </w:r>
          </w:p>
        </w:tc>
        <w:tc>
          <w:tcPr>
            <w:tcW w:w="1117" w:type="dxa"/>
            <w:tcBorders>
              <w:top w:val="single" w:sz="8" w:space="0" w:color="auto"/>
              <w:left w:val="nil"/>
              <w:bottom w:val="single" w:sz="8" w:space="0" w:color="auto"/>
              <w:right w:val="single" w:sz="8" w:space="0" w:color="auto"/>
            </w:tcBorders>
            <w:shd w:val="clear" w:color="auto" w:fill="C0C0C0"/>
          </w:tcPr>
          <w:p w14:paraId="66E61A9E" w14:textId="77777777" w:rsidR="00E578AF" w:rsidRPr="00E578AF" w:rsidRDefault="00E578AF" w:rsidP="00E578AF">
            <w:pPr>
              <w:jc w:val="center"/>
              <w:rPr>
                <w:rFonts w:cs="Arial"/>
                <w:sz w:val="22"/>
                <w:szCs w:val="22"/>
              </w:rPr>
            </w:pPr>
            <w:r w:rsidRPr="00E578AF">
              <w:rPr>
                <w:rFonts w:cs="Arial"/>
                <w:sz w:val="22"/>
                <w:szCs w:val="22"/>
              </w:rPr>
              <w:t xml:space="preserve">£51,402   </w:t>
            </w:r>
          </w:p>
        </w:tc>
        <w:tc>
          <w:tcPr>
            <w:tcW w:w="1117" w:type="dxa"/>
            <w:tcBorders>
              <w:top w:val="single" w:sz="8" w:space="0" w:color="auto"/>
              <w:left w:val="nil"/>
              <w:bottom w:val="single" w:sz="8" w:space="0" w:color="auto"/>
              <w:right w:val="single" w:sz="8" w:space="0" w:color="auto"/>
            </w:tcBorders>
            <w:shd w:val="clear" w:color="auto" w:fill="auto"/>
          </w:tcPr>
          <w:p w14:paraId="2497FAAA"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7578085F"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18E622B2"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4FCDB5A5"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21BE5083"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1D2375B4" w14:textId="77777777" w:rsidR="00E578AF" w:rsidRPr="00E578AF" w:rsidRDefault="00E578AF" w:rsidP="00E578AF">
            <w:pPr>
              <w:jc w:val="center"/>
              <w:rPr>
                <w:rFonts w:cs="Arial"/>
                <w:sz w:val="22"/>
                <w:szCs w:val="22"/>
              </w:rPr>
            </w:pPr>
          </w:p>
        </w:tc>
      </w:tr>
      <w:tr w:rsidR="00E578AF" w:rsidRPr="00E578AF" w14:paraId="4C1A8C0A"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35FB47F3" w14:textId="77777777" w:rsidR="00E578AF" w:rsidRPr="00E578AF" w:rsidRDefault="00E578AF" w:rsidP="00E578AF">
            <w:pPr>
              <w:jc w:val="center"/>
              <w:rPr>
                <w:rFonts w:cs="Arial"/>
                <w:sz w:val="22"/>
                <w:szCs w:val="22"/>
              </w:rPr>
            </w:pPr>
            <w:r w:rsidRPr="00E578AF">
              <w:rPr>
                <w:rFonts w:cs="Arial"/>
                <w:sz w:val="22"/>
                <w:szCs w:val="22"/>
              </w:rPr>
              <w:t>10</w:t>
            </w:r>
          </w:p>
        </w:tc>
        <w:tc>
          <w:tcPr>
            <w:tcW w:w="1225" w:type="dxa"/>
            <w:tcBorders>
              <w:top w:val="single" w:sz="8" w:space="0" w:color="auto"/>
              <w:left w:val="nil"/>
              <w:bottom w:val="single" w:sz="8" w:space="0" w:color="auto"/>
              <w:right w:val="single" w:sz="8" w:space="0" w:color="auto"/>
            </w:tcBorders>
            <w:shd w:val="clear" w:color="auto" w:fill="CCCCFF"/>
          </w:tcPr>
          <w:p w14:paraId="04040A06" w14:textId="77777777" w:rsidR="00E578AF" w:rsidRPr="00E578AF" w:rsidRDefault="00E578AF" w:rsidP="00E578AF">
            <w:pPr>
              <w:jc w:val="center"/>
              <w:rPr>
                <w:rFonts w:cs="Arial"/>
                <w:sz w:val="22"/>
                <w:szCs w:val="22"/>
              </w:rPr>
            </w:pPr>
            <w:r w:rsidRPr="00E578AF">
              <w:rPr>
                <w:rFonts w:cs="Arial"/>
                <w:sz w:val="22"/>
                <w:szCs w:val="22"/>
              </w:rPr>
              <w:t xml:space="preserve">£52,723 </w:t>
            </w:r>
          </w:p>
        </w:tc>
        <w:tc>
          <w:tcPr>
            <w:tcW w:w="1117" w:type="dxa"/>
            <w:tcBorders>
              <w:top w:val="single" w:sz="8" w:space="0" w:color="auto"/>
              <w:left w:val="nil"/>
              <w:bottom w:val="single" w:sz="8" w:space="0" w:color="auto"/>
              <w:right w:val="single" w:sz="8" w:space="0" w:color="auto"/>
            </w:tcBorders>
            <w:shd w:val="clear" w:color="auto" w:fill="C0C0C0"/>
          </w:tcPr>
          <w:p w14:paraId="2A014C5E" w14:textId="77777777" w:rsidR="00E578AF" w:rsidRPr="00E578AF" w:rsidRDefault="00E578AF" w:rsidP="00E578AF">
            <w:pPr>
              <w:jc w:val="center"/>
              <w:rPr>
                <w:rFonts w:cs="Arial"/>
                <w:sz w:val="22"/>
                <w:szCs w:val="22"/>
              </w:rPr>
            </w:pPr>
            <w:r w:rsidRPr="00E578AF">
              <w:rPr>
                <w:rFonts w:cs="Arial"/>
                <w:sz w:val="22"/>
                <w:szCs w:val="22"/>
              </w:rPr>
              <w:t xml:space="preserve">£52,723   </w:t>
            </w:r>
          </w:p>
        </w:tc>
        <w:tc>
          <w:tcPr>
            <w:tcW w:w="1117" w:type="dxa"/>
            <w:tcBorders>
              <w:top w:val="single" w:sz="8" w:space="0" w:color="auto"/>
              <w:left w:val="nil"/>
              <w:bottom w:val="single" w:sz="8" w:space="0" w:color="auto"/>
              <w:right w:val="single" w:sz="8" w:space="0" w:color="auto"/>
            </w:tcBorders>
            <w:shd w:val="clear" w:color="auto" w:fill="auto"/>
          </w:tcPr>
          <w:p w14:paraId="0EDB70DE"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1385A967"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09C0831A"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39723624"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6D93D7AB"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5BC5BE18" w14:textId="77777777" w:rsidR="00E578AF" w:rsidRPr="00E578AF" w:rsidRDefault="00E578AF" w:rsidP="00E578AF">
            <w:pPr>
              <w:jc w:val="center"/>
              <w:rPr>
                <w:rFonts w:cs="Arial"/>
                <w:sz w:val="22"/>
                <w:szCs w:val="22"/>
              </w:rPr>
            </w:pPr>
          </w:p>
        </w:tc>
      </w:tr>
      <w:tr w:rsidR="00E578AF" w:rsidRPr="00E578AF" w14:paraId="1A6322FF"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317B35FF" w14:textId="77777777" w:rsidR="00E578AF" w:rsidRPr="00E578AF" w:rsidRDefault="00E578AF" w:rsidP="00E578AF">
            <w:pPr>
              <w:jc w:val="center"/>
              <w:rPr>
                <w:rFonts w:cs="Arial"/>
                <w:sz w:val="22"/>
                <w:szCs w:val="22"/>
              </w:rPr>
            </w:pPr>
            <w:r w:rsidRPr="00E578AF">
              <w:rPr>
                <w:rFonts w:cs="Arial"/>
                <w:sz w:val="22"/>
                <w:szCs w:val="22"/>
              </w:rPr>
              <w:lastRenderedPageBreak/>
              <w:t>11</w:t>
            </w:r>
          </w:p>
        </w:tc>
        <w:tc>
          <w:tcPr>
            <w:tcW w:w="1225" w:type="dxa"/>
            <w:tcBorders>
              <w:top w:val="single" w:sz="8" w:space="0" w:color="auto"/>
              <w:left w:val="nil"/>
              <w:bottom w:val="single" w:sz="8" w:space="0" w:color="auto"/>
              <w:right w:val="single" w:sz="8" w:space="0" w:color="auto"/>
            </w:tcBorders>
            <w:shd w:val="clear" w:color="auto" w:fill="CCCCFF"/>
          </w:tcPr>
          <w:p w14:paraId="5ED353B9" w14:textId="77777777" w:rsidR="00E578AF" w:rsidRPr="00E578AF" w:rsidRDefault="00E578AF" w:rsidP="00E578AF">
            <w:pPr>
              <w:jc w:val="center"/>
              <w:rPr>
                <w:rFonts w:cs="Arial"/>
                <w:sz w:val="22"/>
                <w:szCs w:val="22"/>
              </w:rPr>
            </w:pPr>
            <w:r w:rsidRPr="00E578AF">
              <w:rPr>
                <w:rFonts w:cs="Arial"/>
                <w:sz w:val="22"/>
                <w:szCs w:val="22"/>
              </w:rPr>
              <w:t xml:space="preserve">£54,091 </w:t>
            </w:r>
          </w:p>
        </w:tc>
        <w:tc>
          <w:tcPr>
            <w:tcW w:w="1117" w:type="dxa"/>
            <w:tcBorders>
              <w:top w:val="single" w:sz="8" w:space="0" w:color="auto"/>
              <w:left w:val="nil"/>
              <w:bottom w:val="single" w:sz="8" w:space="0" w:color="auto"/>
              <w:right w:val="single" w:sz="8" w:space="0" w:color="auto"/>
            </w:tcBorders>
            <w:shd w:val="clear" w:color="auto" w:fill="C0C0C0"/>
          </w:tcPr>
          <w:p w14:paraId="6C3FC31C" w14:textId="77777777" w:rsidR="00E578AF" w:rsidRPr="00E578AF" w:rsidRDefault="00E578AF" w:rsidP="00E578AF">
            <w:pPr>
              <w:jc w:val="center"/>
              <w:rPr>
                <w:rFonts w:cs="Arial"/>
                <w:sz w:val="22"/>
                <w:szCs w:val="22"/>
              </w:rPr>
            </w:pPr>
            <w:r w:rsidRPr="00E578AF">
              <w:rPr>
                <w:rFonts w:cs="Arial"/>
                <w:sz w:val="22"/>
                <w:szCs w:val="22"/>
              </w:rPr>
              <w:t xml:space="preserve">£54,091   </w:t>
            </w:r>
          </w:p>
        </w:tc>
        <w:tc>
          <w:tcPr>
            <w:tcW w:w="1117" w:type="dxa"/>
            <w:tcBorders>
              <w:top w:val="single" w:sz="8" w:space="0" w:color="auto"/>
              <w:left w:val="nil"/>
              <w:bottom w:val="single" w:sz="8" w:space="0" w:color="auto"/>
              <w:right w:val="single" w:sz="8" w:space="0" w:color="auto"/>
            </w:tcBorders>
            <w:shd w:val="clear" w:color="auto" w:fill="CCCCFF"/>
          </w:tcPr>
          <w:p w14:paraId="652D0061" w14:textId="77777777" w:rsidR="00E578AF" w:rsidRPr="00E578AF" w:rsidRDefault="00E578AF" w:rsidP="00E578AF">
            <w:pPr>
              <w:jc w:val="center"/>
              <w:rPr>
                <w:rFonts w:cs="Arial"/>
                <w:sz w:val="22"/>
                <w:szCs w:val="22"/>
              </w:rPr>
            </w:pPr>
            <w:r w:rsidRPr="00E578AF">
              <w:rPr>
                <w:rFonts w:cs="Arial"/>
                <w:sz w:val="22"/>
                <w:szCs w:val="22"/>
              </w:rPr>
              <w:t xml:space="preserve">£54,091    </w:t>
            </w:r>
          </w:p>
        </w:tc>
        <w:tc>
          <w:tcPr>
            <w:tcW w:w="1239" w:type="dxa"/>
            <w:tcBorders>
              <w:top w:val="single" w:sz="8" w:space="0" w:color="auto"/>
              <w:left w:val="nil"/>
              <w:bottom w:val="single" w:sz="8" w:space="0" w:color="auto"/>
              <w:right w:val="single" w:sz="8" w:space="0" w:color="auto"/>
            </w:tcBorders>
            <w:shd w:val="clear" w:color="auto" w:fill="auto"/>
          </w:tcPr>
          <w:p w14:paraId="0A748925"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33BE063E"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1C023C09"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1CC5F200"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70E19D79" w14:textId="77777777" w:rsidR="00E578AF" w:rsidRPr="00E578AF" w:rsidRDefault="00E578AF" w:rsidP="00E578AF">
            <w:pPr>
              <w:jc w:val="center"/>
              <w:rPr>
                <w:rFonts w:cs="Arial"/>
                <w:sz w:val="22"/>
                <w:szCs w:val="22"/>
              </w:rPr>
            </w:pPr>
          </w:p>
        </w:tc>
      </w:tr>
      <w:tr w:rsidR="00E578AF" w:rsidRPr="00E578AF" w14:paraId="577A9CEF"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684243D0" w14:textId="77777777" w:rsidR="00E578AF" w:rsidRPr="00E578AF" w:rsidRDefault="00E578AF" w:rsidP="00E578AF">
            <w:pPr>
              <w:jc w:val="center"/>
              <w:rPr>
                <w:rFonts w:cs="Arial"/>
                <w:sz w:val="22"/>
                <w:szCs w:val="22"/>
              </w:rPr>
            </w:pPr>
            <w:r w:rsidRPr="00E578AF">
              <w:rPr>
                <w:rFonts w:cs="Arial"/>
                <w:sz w:val="22"/>
                <w:szCs w:val="22"/>
              </w:rPr>
              <w:t>12</w:t>
            </w:r>
          </w:p>
        </w:tc>
        <w:tc>
          <w:tcPr>
            <w:tcW w:w="1225" w:type="dxa"/>
            <w:tcBorders>
              <w:top w:val="single" w:sz="8" w:space="0" w:color="auto"/>
              <w:left w:val="nil"/>
              <w:bottom w:val="single" w:sz="8" w:space="0" w:color="auto"/>
              <w:right w:val="single" w:sz="8" w:space="0" w:color="auto"/>
            </w:tcBorders>
            <w:shd w:val="clear" w:color="auto" w:fill="CCCCFF"/>
          </w:tcPr>
          <w:p w14:paraId="51305EB9" w14:textId="77777777" w:rsidR="00E578AF" w:rsidRPr="00E578AF" w:rsidRDefault="00E578AF" w:rsidP="00E578AF">
            <w:pPr>
              <w:jc w:val="center"/>
              <w:rPr>
                <w:rFonts w:cs="Arial"/>
                <w:sz w:val="22"/>
                <w:szCs w:val="22"/>
              </w:rPr>
            </w:pPr>
            <w:r w:rsidRPr="00E578AF">
              <w:rPr>
                <w:rFonts w:cs="Arial"/>
                <w:sz w:val="22"/>
                <w:szCs w:val="22"/>
              </w:rPr>
              <w:t xml:space="preserve">£55,338 </w:t>
            </w:r>
          </w:p>
        </w:tc>
        <w:tc>
          <w:tcPr>
            <w:tcW w:w="1117" w:type="dxa"/>
            <w:tcBorders>
              <w:top w:val="single" w:sz="8" w:space="0" w:color="auto"/>
              <w:left w:val="nil"/>
              <w:bottom w:val="single" w:sz="8" w:space="0" w:color="auto"/>
              <w:right w:val="single" w:sz="8" w:space="0" w:color="auto"/>
            </w:tcBorders>
            <w:shd w:val="clear" w:color="auto" w:fill="C0C0C0"/>
          </w:tcPr>
          <w:p w14:paraId="47AEC915" w14:textId="77777777" w:rsidR="00E578AF" w:rsidRPr="00E578AF" w:rsidRDefault="00E578AF" w:rsidP="00E578AF">
            <w:pPr>
              <w:jc w:val="center"/>
              <w:rPr>
                <w:rFonts w:cs="Arial"/>
                <w:sz w:val="22"/>
                <w:szCs w:val="22"/>
              </w:rPr>
            </w:pPr>
            <w:r w:rsidRPr="00E578AF">
              <w:rPr>
                <w:rFonts w:cs="Arial"/>
                <w:sz w:val="22"/>
                <w:szCs w:val="22"/>
              </w:rPr>
              <w:t xml:space="preserve">£55,338   </w:t>
            </w:r>
          </w:p>
        </w:tc>
        <w:tc>
          <w:tcPr>
            <w:tcW w:w="1117" w:type="dxa"/>
            <w:tcBorders>
              <w:top w:val="single" w:sz="8" w:space="0" w:color="auto"/>
              <w:left w:val="nil"/>
              <w:bottom w:val="single" w:sz="8" w:space="0" w:color="auto"/>
              <w:right w:val="single" w:sz="8" w:space="0" w:color="auto"/>
            </w:tcBorders>
            <w:shd w:val="clear" w:color="auto" w:fill="CCCCFF"/>
          </w:tcPr>
          <w:p w14:paraId="1764F75C" w14:textId="77777777" w:rsidR="00E578AF" w:rsidRPr="00E578AF" w:rsidRDefault="00E578AF" w:rsidP="00E578AF">
            <w:pPr>
              <w:jc w:val="center"/>
              <w:rPr>
                <w:rFonts w:cs="Arial"/>
                <w:sz w:val="22"/>
                <w:szCs w:val="22"/>
              </w:rPr>
            </w:pPr>
            <w:r w:rsidRPr="00E578AF">
              <w:rPr>
                <w:rFonts w:cs="Arial"/>
                <w:sz w:val="22"/>
                <w:szCs w:val="22"/>
              </w:rPr>
              <w:t xml:space="preserve">£55,338   </w:t>
            </w:r>
          </w:p>
        </w:tc>
        <w:tc>
          <w:tcPr>
            <w:tcW w:w="1239" w:type="dxa"/>
            <w:tcBorders>
              <w:top w:val="single" w:sz="8" w:space="0" w:color="auto"/>
              <w:left w:val="nil"/>
              <w:bottom w:val="single" w:sz="8" w:space="0" w:color="auto"/>
              <w:right w:val="single" w:sz="8" w:space="0" w:color="auto"/>
            </w:tcBorders>
            <w:shd w:val="clear" w:color="auto" w:fill="auto"/>
          </w:tcPr>
          <w:p w14:paraId="177237E7"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13D7443B"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44613E76"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61A60317"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38D17B79" w14:textId="77777777" w:rsidR="00E578AF" w:rsidRPr="00E578AF" w:rsidRDefault="00E578AF" w:rsidP="00E578AF">
            <w:pPr>
              <w:jc w:val="center"/>
              <w:rPr>
                <w:rFonts w:cs="Arial"/>
                <w:sz w:val="22"/>
                <w:szCs w:val="22"/>
              </w:rPr>
            </w:pPr>
          </w:p>
        </w:tc>
      </w:tr>
      <w:tr w:rsidR="00E578AF" w:rsidRPr="00E578AF" w14:paraId="5287ECBF"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15E35DB6" w14:textId="77777777" w:rsidR="00E578AF" w:rsidRPr="00E578AF" w:rsidRDefault="00E578AF" w:rsidP="00E578AF">
            <w:pPr>
              <w:jc w:val="center"/>
              <w:rPr>
                <w:rFonts w:cs="Arial"/>
                <w:sz w:val="22"/>
                <w:szCs w:val="22"/>
              </w:rPr>
            </w:pPr>
            <w:r w:rsidRPr="00E578AF">
              <w:rPr>
                <w:rFonts w:cs="Arial"/>
                <w:sz w:val="22"/>
                <w:szCs w:val="22"/>
              </w:rPr>
              <w:t>13</w:t>
            </w:r>
          </w:p>
        </w:tc>
        <w:tc>
          <w:tcPr>
            <w:tcW w:w="1225" w:type="dxa"/>
            <w:tcBorders>
              <w:top w:val="single" w:sz="8" w:space="0" w:color="auto"/>
              <w:left w:val="nil"/>
              <w:bottom w:val="single" w:sz="8" w:space="0" w:color="auto"/>
              <w:right w:val="single" w:sz="8" w:space="0" w:color="auto"/>
            </w:tcBorders>
            <w:shd w:val="clear" w:color="auto" w:fill="CCCCFF"/>
          </w:tcPr>
          <w:p w14:paraId="4E8EBD46" w14:textId="77777777" w:rsidR="00E578AF" w:rsidRPr="00E578AF" w:rsidRDefault="00E578AF" w:rsidP="00E578AF">
            <w:pPr>
              <w:jc w:val="center"/>
              <w:rPr>
                <w:rFonts w:cs="Arial"/>
                <w:sz w:val="22"/>
                <w:szCs w:val="22"/>
              </w:rPr>
            </w:pPr>
            <w:r w:rsidRPr="00E578AF">
              <w:rPr>
                <w:rFonts w:cs="Arial"/>
                <w:sz w:val="22"/>
                <w:szCs w:val="22"/>
              </w:rPr>
              <w:t xml:space="preserve">£56,721 </w:t>
            </w:r>
          </w:p>
        </w:tc>
        <w:tc>
          <w:tcPr>
            <w:tcW w:w="1117" w:type="dxa"/>
            <w:tcBorders>
              <w:top w:val="single" w:sz="8" w:space="0" w:color="auto"/>
              <w:left w:val="nil"/>
              <w:bottom w:val="single" w:sz="8" w:space="0" w:color="auto"/>
              <w:right w:val="single" w:sz="8" w:space="0" w:color="auto"/>
            </w:tcBorders>
            <w:shd w:val="clear" w:color="auto" w:fill="C0C0C0"/>
          </w:tcPr>
          <w:p w14:paraId="54FFFC12" w14:textId="77777777" w:rsidR="00E578AF" w:rsidRPr="00E578AF" w:rsidRDefault="00E578AF" w:rsidP="00E578AF">
            <w:pPr>
              <w:jc w:val="center"/>
              <w:rPr>
                <w:rFonts w:cs="Arial"/>
                <w:sz w:val="22"/>
                <w:szCs w:val="22"/>
              </w:rPr>
            </w:pPr>
            <w:r w:rsidRPr="00E578AF">
              <w:rPr>
                <w:rFonts w:cs="Arial"/>
                <w:sz w:val="22"/>
                <w:szCs w:val="22"/>
              </w:rPr>
              <w:t xml:space="preserve">£56,721   </w:t>
            </w:r>
          </w:p>
        </w:tc>
        <w:tc>
          <w:tcPr>
            <w:tcW w:w="1117" w:type="dxa"/>
            <w:tcBorders>
              <w:top w:val="single" w:sz="8" w:space="0" w:color="auto"/>
              <w:left w:val="nil"/>
              <w:bottom w:val="single" w:sz="8" w:space="0" w:color="auto"/>
              <w:right w:val="single" w:sz="8" w:space="0" w:color="auto"/>
            </w:tcBorders>
            <w:shd w:val="clear" w:color="auto" w:fill="CCCCFF"/>
          </w:tcPr>
          <w:p w14:paraId="7B762FFA" w14:textId="77777777" w:rsidR="00E578AF" w:rsidRPr="00E578AF" w:rsidRDefault="00E578AF" w:rsidP="00E578AF">
            <w:pPr>
              <w:jc w:val="center"/>
              <w:rPr>
                <w:rFonts w:cs="Arial"/>
                <w:sz w:val="22"/>
                <w:szCs w:val="22"/>
              </w:rPr>
            </w:pPr>
            <w:r w:rsidRPr="00E578AF">
              <w:rPr>
                <w:rFonts w:cs="Arial"/>
                <w:sz w:val="22"/>
                <w:szCs w:val="22"/>
              </w:rPr>
              <w:t xml:space="preserve">£56,721   </w:t>
            </w:r>
          </w:p>
        </w:tc>
        <w:tc>
          <w:tcPr>
            <w:tcW w:w="1239" w:type="dxa"/>
            <w:tcBorders>
              <w:top w:val="single" w:sz="8" w:space="0" w:color="auto"/>
              <w:left w:val="nil"/>
              <w:bottom w:val="single" w:sz="8" w:space="0" w:color="auto"/>
              <w:right w:val="single" w:sz="8" w:space="0" w:color="auto"/>
            </w:tcBorders>
            <w:shd w:val="clear" w:color="auto" w:fill="auto"/>
          </w:tcPr>
          <w:p w14:paraId="001B8A2D"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3B9099AB"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35640D3D"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5A5CB666"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31CE4DB5" w14:textId="77777777" w:rsidR="00E578AF" w:rsidRPr="00E578AF" w:rsidRDefault="00E578AF" w:rsidP="00E578AF">
            <w:pPr>
              <w:jc w:val="center"/>
              <w:rPr>
                <w:rFonts w:cs="Arial"/>
                <w:sz w:val="22"/>
                <w:szCs w:val="22"/>
              </w:rPr>
            </w:pPr>
          </w:p>
        </w:tc>
      </w:tr>
      <w:tr w:rsidR="00E578AF" w:rsidRPr="00E578AF" w14:paraId="0246F4B5"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43924CFA" w14:textId="77777777" w:rsidR="00E578AF" w:rsidRPr="00E578AF" w:rsidRDefault="00E578AF" w:rsidP="00E578AF">
            <w:pPr>
              <w:jc w:val="center"/>
              <w:rPr>
                <w:rFonts w:cs="Arial"/>
                <w:sz w:val="22"/>
                <w:szCs w:val="22"/>
              </w:rPr>
            </w:pPr>
            <w:r w:rsidRPr="00E578AF">
              <w:rPr>
                <w:rFonts w:cs="Arial"/>
                <w:sz w:val="22"/>
                <w:szCs w:val="22"/>
              </w:rPr>
              <w:t>14</w:t>
            </w:r>
          </w:p>
        </w:tc>
        <w:tc>
          <w:tcPr>
            <w:tcW w:w="1225" w:type="dxa"/>
            <w:tcBorders>
              <w:top w:val="single" w:sz="8" w:space="0" w:color="auto"/>
              <w:left w:val="nil"/>
              <w:bottom w:val="single" w:sz="8" w:space="0" w:color="auto"/>
              <w:right w:val="single" w:sz="8" w:space="0" w:color="auto"/>
            </w:tcBorders>
            <w:shd w:val="clear" w:color="auto" w:fill="CCCCFF"/>
          </w:tcPr>
          <w:p w14:paraId="5E9FFABF" w14:textId="77777777" w:rsidR="00E578AF" w:rsidRPr="00E578AF" w:rsidRDefault="00E578AF" w:rsidP="00E578AF">
            <w:pPr>
              <w:jc w:val="center"/>
              <w:rPr>
                <w:rFonts w:cs="Arial"/>
                <w:sz w:val="22"/>
                <w:szCs w:val="22"/>
              </w:rPr>
            </w:pPr>
            <w:r w:rsidRPr="00E578AF">
              <w:rPr>
                <w:rFonts w:cs="Arial"/>
                <w:sz w:val="22"/>
                <w:szCs w:val="22"/>
              </w:rPr>
              <w:t xml:space="preserve">£58,135 </w:t>
            </w:r>
          </w:p>
        </w:tc>
        <w:tc>
          <w:tcPr>
            <w:tcW w:w="1117" w:type="dxa"/>
            <w:tcBorders>
              <w:top w:val="single" w:sz="8" w:space="0" w:color="auto"/>
              <w:left w:val="nil"/>
              <w:bottom w:val="single" w:sz="8" w:space="0" w:color="auto"/>
              <w:right w:val="single" w:sz="8" w:space="0" w:color="auto"/>
            </w:tcBorders>
            <w:shd w:val="clear" w:color="auto" w:fill="C0C0C0"/>
          </w:tcPr>
          <w:p w14:paraId="3A6348C1" w14:textId="77777777" w:rsidR="00E578AF" w:rsidRPr="00E578AF" w:rsidRDefault="00E578AF" w:rsidP="00E578AF">
            <w:pPr>
              <w:jc w:val="center"/>
              <w:rPr>
                <w:rFonts w:cs="Arial"/>
                <w:sz w:val="22"/>
                <w:szCs w:val="22"/>
              </w:rPr>
            </w:pPr>
            <w:r w:rsidRPr="00E578AF">
              <w:rPr>
                <w:rFonts w:cs="Arial"/>
                <w:sz w:val="22"/>
                <w:szCs w:val="22"/>
              </w:rPr>
              <w:t xml:space="preserve">£58,135   </w:t>
            </w:r>
          </w:p>
        </w:tc>
        <w:tc>
          <w:tcPr>
            <w:tcW w:w="1117" w:type="dxa"/>
            <w:tcBorders>
              <w:top w:val="single" w:sz="8" w:space="0" w:color="auto"/>
              <w:left w:val="nil"/>
              <w:bottom w:val="single" w:sz="8" w:space="0" w:color="auto"/>
              <w:right w:val="single" w:sz="8" w:space="0" w:color="auto"/>
            </w:tcBorders>
            <w:shd w:val="clear" w:color="auto" w:fill="CCCCFF"/>
          </w:tcPr>
          <w:p w14:paraId="0DEAE603" w14:textId="77777777" w:rsidR="00E578AF" w:rsidRPr="00E578AF" w:rsidRDefault="00E578AF" w:rsidP="00E578AF">
            <w:pPr>
              <w:jc w:val="center"/>
              <w:rPr>
                <w:rFonts w:cs="Arial"/>
                <w:sz w:val="22"/>
                <w:szCs w:val="22"/>
              </w:rPr>
            </w:pPr>
            <w:r w:rsidRPr="00E578AF">
              <w:rPr>
                <w:rFonts w:cs="Arial"/>
                <w:sz w:val="22"/>
                <w:szCs w:val="22"/>
              </w:rPr>
              <w:t xml:space="preserve">£58,135   </w:t>
            </w:r>
          </w:p>
        </w:tc>
        <w:tc>
          <w:tcPr>
            <w:tcW w:w="1239" w:type="dxa"/>
            <w:tcBorders>
              <w:top w:val="single" w:sz="8" w:space="0" w:color="auto"/>
              <w:left w:val="nil"/>
              <w:bottom w:val="single" w:sz="8" w:space="0" w:color="auto"/>
              <w:right w:val="single" w:sz="8" w:space="0" w:color="auto"/>
            </w:tcBorders>
            <w:shd w:val="clear" w:color="auto" w:fill="C0C0C0"/>
          </w:tcPr>
          <w:p w14:paraId="0786C906" w14:textId="77777777" w:rsidR="00E578AF" w:rsidRPr="00E578AF" w:rsidRDefault="00E578AF" w:rsidP="00E578AF">
            <w:pPr>
              <w:jc w:val="center"/>
              <w:rPr>
                <w:rFonts w:cs="Arial"/>
                <w:sz w:val="22"/>
                <w:szCs w:val="22"/>
              </w:rPr>
            </w:pPr>
            <w:r w:rsidRPr="00E578AF">
              <w:rPr>
                <w:rFonts w:cs="Arial"/>
                <w:sz w:val="22"/>
                <w:szCs w:val="22"/>
              </w:rPr>
              <w:t xml:space="preserve">£58,135           </w:t>
            </w:r>
          </w:p>
        </w:tc>
        <w:tc>
          <w:tcPr>
            <w:tcW w:w="1117" w:type="dxa"/>
            <w:gridSpan w:val="2"/>
            <w:tcBorders>
              <w:top w:val="single" w:sz="8" w:space="0" w:color="auto"/>
              <w:left w:val="nil"/>
              <w:bottom w:val="single" w:sz="8" w:space="0" w:color="auto"/>
              <w:right w:val="single" w:sz="8" w:space="0" w:color="auto"/>
            </w:tcBorders>
            <w:shd w:val="clear" w:color="auto" w:fill="auto"/>
          </w:tcPr>
          <w:p w14:paraId="58DAAD0A"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582D4BDF"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5CC491C9"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7C19BBCF" w14:textId="77777777" w:rsidR="00E578AF" w:rsidRPr="00E578AF" w:rsidRDefault="00E578AF" w:rsidP="00E578AF">
            <w:pPr>
              <w:jc w:val="center"/>
              <w:rPr>
                <w:rFonts w:cs="Arial"/>
                <w:sz w:val="22"/>
                <w:szCs w:val="22"/>
              </w:rPr>
            </w:pPr>
          </w:p>
        </w:tc>
      </w:tr>
      <w:tr w:rsidR="00E578AF" w:rsidRPr="00E578AF" w14:paraId="73688AF8"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772664A5" w14:textId="77777777" w:rsidR="00E578AF" w:rsidRPr="00E578AF" w:rsidRDefault="00E578AF" w:rsidP="00E578AF">
            <w:pPr>
              <w:jc w:val="center"/>
              <w:rPr>
                <w:rFonts w:cs="Arial"/>
                <w:sz w:val="22"/>
                <w:szCs w:val="22"/>
              </w:rPr>
            </w:pPr>
            <w:r w:rsidRPr="00E578AF">
              <w:rPr>
                <w:rFonts w:cs="Arial"/>
                <w:sz w:val="22"/>
                <w:szCs w:val="22"/>
              </w:rPr>
              <w:t>15</w:t>
            </w:r>
          </w:p>
        </w:tc>
        <w:tc>
          <w:tcPr>
            <w:tcW w:w="1225" w:type="dxa"/>
            <w:tcBorders>
              <w:top w:val="single" w:sz="8" w:space="0" w:color="auto"/>
              <w:left w:val="nil"/>
              <w:bottom w:val="single" w:sz="8" w:space="0" w:color="auto"/>
              <w:right w:val="single" w:sz="8" w:space="0" w:color="auto"/>
            </w:tcBorders>
            <w:shd w:val="clear" w:color="auto" w:fill="CCCCFF"/>
          </w:tcPr>
          <w:p w14:paraId="16F0042F" w14:textId="77777777" w:rsidR="00E578AF" w:rsidRPr="00E578AF" w:rsidRDefault="00E578AF" w:rsidP="00E578AF">
            <w:pPr>
              <w:jc w:val="center"/>
              <w:rPr>
                <w:rFonts w:cs="Arial"/>
                <w:sz w:val="22"/>
                <w:szCs w:val="22"/>
              </w:rPr>
            </w:pPr>
            <w:r w:rsidRPr="00E578AF">
              <w:rPr>
                <w:rFonts w:cs="Arial"/>
                <w:sz w:val="22"/>
                <w:szCs w:val="22"/>
              </w:rPr>
              <w:t xml:space="preserve">£59,581 </w:t>
            </w:r>
          </w:p>
        </w:tc>
        <w:tc>
          <w:tcPr>
            <w:tcW w:w="1117" w:type="dxa"/>
            <w:tcBorders>
              <w:top w:val="single" w:sz="8" w:space="0" w:color="auto"/>
              <w:left w:val="nil"/>
              <w:bottom w:val="single" w:sz="8" w:space="0" w:color="auto"/>
              <w:right w:val="single" w:sz="8" w:space="0" w:color="auto"/>
            </w:tcBorders>
            <w:shd w:val="clear" w:color="auto" w:fill="C0C0C0"/>
          </w:tcPr>
          <w:p w14:paraId="10DD3B65" w14:textId="77777777" w:rsidR="00E578AF" w:rsidRPr="00E578AF" w:rsidRDefault="00E578AF" w:rsidP="00E578AF">
            <w:pPr>
              <w:jc w:val="center"/>
              <w:rPr>
                <w:rFonts w:cs="Arial"/>
                <w:sz w:val="22"/>
                <w:szCs w:val="22"/>
              </w:rPr>
            </w:pPr>
            <w:r w:rsidRPr="00E578AF">
              <w:rPr>
                <w:rFonts w:cs="Arial"/>
                <w:sz w:val="22"/>
                <w:szCs w:val="22"/>
              </w:rPr>
              <w:t xml:space="preserve">£59,581   </w:t>
            </w:r>
          </w:p>
        </w:tc>
        <w:tc>
          <w:tcPr>
            <w:tcW w:w="1117" w:type="dxa"/>
            <w:tcBorders>
              <w:top w:val="single" w:sz="8" w:space="0" w:color="auto"/>
              <w:left w:val="nil"/>
              <w:bottom w:val="single" w:sz="8" w:space="0" w:color="auto"/>
              <w:right w:val="single" w:sz="8" w:space="0" w:color="auto"/>
            </w:tcBorders>
            <w:shd w:val="clear" w:color="auto" w:fill="CCCCFF"/>
          </w:tcPr>
          <w:p w14:paraId="123C4DA3" w14:textId="77777777" w:rsidR="00E578AF" w:rsidRPr="00E578AF" w:rsidRDefault="00E578AF" w:rsidP="00E578AF">
            <w:pPr>
              <w:jc w:val="center"/>
              <w:rPr>
                <w:rFonts w:cs="Arial"/>
                <w:sz w:val="22"/>
                <w:szCs w:val="22"/>
              </w:rPr>
            </w:pPr>
            <w:r w:rsidRPr="00E578AF">
              <w:rPr>
                <w:rFonts w:cs="Arial"/>
                <w:sz w:val="22"/>
                <w:szCs w:val="22"/>
              </w:rPr>
              <w:t xml:space="preserve">£59,581   </w:t>
            </w:r>
          </w:p>
        </w:tc>
        <w:tc>
          <w:tcPr>
            <w:tcW w:w="1239" w:type="dxa"/>
            <w:tcBorders>
              <w:top w:val="single" w:sz="8" w:space="0" w:color="auto"/>
              <w:left w:val="nil"/>
              <w:bottom w:val="single" w:sz="8" w:space="0" w:color="auto"/>
              <w:right w:val="single" w:sz="8" w:space="0" w:color="auto"/>
            </w:tcBorders>
            <w:shd w:val="clear" w:color="auto" w:fill="C0C0C0"/>
          </w:tcPr>
          <w:p w14:paraId="2E7B25AE" w14:textId="77777777" w:rsidR="00E578AF" w:rsidRPr="00E578AF" w:rsidRDefault="00E578AF" w:rsidP="00E578AF">
            <w:pPr>
              <w:jc w:val="center"/>
              <w:rPr>
                <w:rFonts w:cs="Arial"/>
                <w:sz w:val="22"/>
                <w:szCs w:val="22"/>
              </w:rPr>
            </w:pPr>
            <w:r w:rsidRPr="00E578AF">
              <w:rPr>
                <w:rFonts w:cs="Arial"/>
                <w:sz w:val="22"/>
                <w:szCs w:val="22"/>
              </w:rPr>
              <w:t xml:space="preserve">£59,581           </w:t>
            </w:r>
          </w:p>
        </w:tc>
        <w:tc>
          <w:tcPr>
            <w:tcW w:w="1117" w:type="dxa"/>
            <w:gridSpan w:val="2"/>
            <w:tcBorders>
              <w:top w:val="single" w:sz="8" w:space="0" w:color="auto"/>
              <w:left w:val="nil"/>
              <w:bottom w:val="single" w:sz="8" w:space="0" w:color="auto"/>
              <w:right w:val="single" w:sz="8" w:space="0" w:color="auto"/>
            </w:tcBorders>
            <w:shd w:val="clear" w:color="auto" w:fill="auto"/>
          </w:tcPr>
          <w:p w14:paraId="45615848"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4284945A"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733C247F"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65511A3D" w14:textId="77777777" w:rsidR="00E578AF" w:rsidRPr="00E578AF" w:rsidRDefault="00E578AF" w:rsidP="00E578AF">
            <w:pPr>
              <w:jc w:val="center"/>
              <w:rPr>
                <w:rFonts w:cs="Arial"/>
                <w:sz w:val="22"/>
                <w:szCs w:val="22"/>
              </w:rPr>
            </w:pPr>
          </w:p>
        </w:tc>
      </w:tr>
      <w:tr w:rsidR="00E578AF" w:rsidRPr="00E578AF" w14:paraId="25B830A5"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0CA8531E" w14:textId="77777777" w:rsidR="00E578AF" w:rsidRPr="00E578AF" w:rsidRDefault="00E578AF" w:rsidP="00E578AF">
            <w:pPr>
              <w:jc w:val="center"/>
              <w:rPr>
                <w:rFonts w:cs="Arial"/>
                <w:sz w:val="22"/>
                <w:szCs w:val="22"/>
              </w:rPr>
            </w:pPr>
            <w:r w:rsidRPr="00E578AF">
              <w:rPr>
                <w:rFonts w:cs="Arial"/>
                <w:sz w:val="22"/>
                <w:szCs w:val="22"/>
              </w:rPr>
              <w:t>16</w:t>
            </w:r>
          </w:p>
        </w:tc>
        <w:tc>
          <w:tcPr>
            <w:tcW w:w="1225" w:type="dxa"/>
            <w:tcBorders>
              <w:top w:val="single" w:sz="8" w:space="0" w:color="auto"/>
              <w:left w:val="nil"/>
              <w:bottom w:val="single" w:sz="8" w:space="0" w:color="auto"/>
              <w:right w:val="single" w:sz="8" w:space="0" w:color="auto"/>
            </w:tcBorders>
            <w:shd w:val="clear" w:color="auto" w:fill="CCCCFF"/>
          </w:tcPr>
          <w:p w14:paraId="308965AA" w14:textId="77777777" w:rsidR="00E578AF" w:rsidRPr="00E578AF" w:rsidRDefault="00E578AF" w:rsidP="00E578AF">
            <w:pPr>
              <w:jc w:val="center"/>
              <w:rPr>
                <w:rFonts w:cs="Arial"/>
                <w:sz w:val="22"/>
                <w:szCs w:val="22"/>
              </w:rPr>
            </w:pPr>
            <w:r w:rsidRPr="00E578AF">
              <w:rPr>
                <w:rFonts w:cs="Arial"/>
                <w:sz w:val="22"/>
                <w:szCs w:val="22"/>
              </w:rPr>
              <w:t xml:space="preserve">£61,166 </w:t>
            </w:r>
          </w:p>
        </w:tc>
        <w:tc>
          <w:tcPr>
            <w:tcW w:w="1117" w:type="dxa"/>
            <w:tcBorders>
              <w:top w:val="single" w:sz="8" w:space="0" w:color="auto"/>
              <w:left w:val="nil"/>
              <w:bottom w:val="single" w:sz="8" w:space="0" w:color="auto"/>
              <w:right w:val="single" w:sz="8" w:space="0" w:color="auto"/>
            </w:tcBorders>
            <w:shd w:val="clear" w:color="auto" w:fill="C0C0C0"/>
          </w:tcPr>
          <w:p w14:paraId="220DF457" w14:textId="77777777" w:rsidR="00E578AF" w:rsidRPr="00E578AF" w:rsidRDefault="00E578AF" w:rsidP="00E578AF">
            <w:pPr>
              <w:jc w:val="center"/>
              <w:rPr>
                <w:rFonts w:cs="Arial"/>
                <w:sz w:val="22"/>
                <w:szCs w:val="22"/>
              </w:rPr>
            </w:pPr>
            <w:r w:rsidRPr="00E578AF">
              <w:rPr>
                <w:rFonts w:cs="Arial"/>
                <w:sz w:val="22"/>
                <w:szCs w:val="22"/>
              </w:rPr>
              <w:t xml:space="preserve">£61,166   </w:t>
            </w:r>
          </w:p>
        </w:tc>
        <w:tc>
          <w:tcPr>
            <w:tcW w:w="1117" w:type="dxa"/>
            <w:tcBorders>
              <w:top w:val="single" w:sz="8" w:space="0" w:color="auto"/>
              <w:left w:val="nil"/>
              <w:bottom w:val="single" w:sz="8" w:space="0" w:color="auto"/>
              <w:right w:val="single" w:sz="8" w:space="0" w:color="auto"/>
            </w:tcBorders>
            <w:shd w:val="clear" w:color="auto" w:fill="CCCCFF"/>
          </w:tcPr>
          <w:p w14:paraId="0C636F52" w14:textId="77777777" w:rsidR="00E578AF" w:rsidRPr="00E578AF" w:rsidRDefault="00E578AF" w:rsidP="00E578AF">
            <w:pPr>
              <w:jc w:val="center"/>
              <w:rPr>
                <w:rFonts w:cs="Arial"/>
                <w:sz w:val="22"/>
                <w:szCs w:val="22"/>
              </w:rPr>
            </w:pPr>
            <w:r w:rsidRPr="00E578AF">
              <w:rPr>
                <w:rFonts w:cs="Arial"/>
                <w:sz w:val="22"/>
                <w:szCs w:val="22"/>
              </w:rPr>
              <w:t xml:space="preserve">£61,166   </w:t>
            </w:r>
          </w:p>
        </w:tc>
        <w:tc>
          <w:tcPr>
            <w:tcW w:w="1239" w:type="dxa"/>
            <w:tcBorders>
              <w:top w:val="single" w:sz="8" w:space="0" w:color="auto"/>
              <w:left w:val="nil"/>
              <w:bottom w:val="single" w:sz="8" w:space="0" w:color="auto"/>
              <w:right w:val="single" w:sz="8" w:space="0" w:color="auto"/>
            </w:tcBorders>
            <w:shd w:val="clear" w:color="auto" w:fill="C0C0C0"/>
          </w:tcPr>
          <w:p w14:paraId="5DB25BBA" w14:textId="77777777" w:rsidR="00E578AF" w:rsidRPr="00E578AF" w:rsidRDefault="00E578AF" w:rsidP="00E578AF">
            <w:pPr>
              <w:jc w:val="center"/>
              <w:rPr>
                <w:rFonts w:cs="Arial"/>
                <w:sz w:val="22"/>
                <w:szCs w:val="22"/>
              </w:rPr>
            </w:pPr>
            <w:r w:rsidRPr="00E578AF">
              <w:rPr>
                <w:rFonts w:cs="Arial"/>
                <w:sz w:val="22"/>
                <w:szCs w:val="22"/>
              </w:rPr>
              <w:t xml:space="preserve">£61,166           </w:t>
            </w:r>
          </w:p>
        </w:tc>
        <w:tc>
          <w:tcPr>
            <w:tcW w:w="1117" w:type="dxa"/>
            <w:gridSpan w:val="2"/>
            <w:tcBorders>
              <w:top w:val="single" w:sz="8" w:space="0" w:color="auto"/>
              <w:left w:val="nil"/>
              <w:bottom w:val="single" w:sz="8" w:space="0" w:color="auto"/>
              <w:right w:val="single" w:sz="8" w:space="0" w:color="auto"/>
            </w:tcBorders>
            <w:shd w:val="clear" w:color="auto" w:fill="auto"/>
          </w:tcPr>
          <w:p w14:paraId="1E75DE97"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2AE90F8A"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4A05DBF4"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5DD3E9AB" w14:textId="77777777" w:rsidR="00E578AF" w:rsidRPr="00E578AF" w:rsidRDefault="00E578AF" w:rsidP="00E578AF">
            <w:pPr>
              <w:jc w:val="center"/>
              <w:rPr>
                <w:rFonts w:cs="Arial"/>
                <w:sz w:val="22"/>
                <w:szCs w:val="22"/>
              </w:rPr>
            </w:pPr>
          </w:p>
        </w:tc>
      </w:tr>
      <w:tr w:rsidR="00E578AF" w:rsidRPr="00E578AF" w14:paraId="1AC31A79"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262EF685" w14:textId="77777777" w:rsidR="00E578AF" w:rsidRPr="00E578AF" w:rsidRDefault="00E578AF" w:rsidP="00E578AF">
            <w:pPr>
              <w:jc w:val="center"/>
              <w:rPr>
                <w:rFonts w:cs="Arial"/>
                <w:sz w:val="22"/>
                <w:szCs w:val="22"/>
              </w:rPr>
            </w:pPr>
            <w:r w:rsidRPr="00E578AF">
              <w:rPr>
                <w:rFonts w:cs="Arial"/>
                <w:sz w:val="22"/>
                <w:szCs w:val="22"/>
              </w:rPr>
              <w:t>17</w:t>
            </w:r>
          </w:p>
        </w:tc>
        <w:tc>
          <w:tcPr>
            <w:tcW w:w="1225" w:type="dxa"/>
            <w:tcBorders>
              <w:top w:val="single" w:sz="8" w:space="0" w:color="auto"/>
              <w:left w:val="nil"/>
              <w:bottom w:val="single" w:sz="8" w:space="0" w:color="auto"/>
              <w:right w:val="single" w:sz="8" w:space="0" w:color="auto"/>
            </w:tcBorders>
            <w:shd w:val="clear" w:color="auto" w:fill="CCCCFF"/>
          </w:tcPr>
          <w:p w14:paraId="72B41837" w14:textId="77777777" w:rsidR="00E578AF" w:rsidRPr="00E578AF" w:rsidRDefault="00E578AF" w:rsidP="00E578AF">
            <w:pPr>
              <w:jc w:val="center"/>
              <w:rPr>
                <w:rFonts w:cs="Arial"/>
                <w:sz w:val="22"/>
                <w:szCs w:val="22"/>
              </w:rPr>
            </w:pPr>
            <w:r w:rsidRPr="00E578AF">
              <w:rPr>
                <w:rFonts w:cs="Arial"/>
                <w:sz w:val="22"/>
                <w:szCs w:val="22"/>
              </w:rPr>
              <w:t xml:space="preserve">£62,570 </w:t>
            </w:r>
          </w:p>
        </w:tc>
        <w:tc>
          <w:tcPr>
            <w:tcW w:w="1117" w:type="dxa"/>
            <w:tcBorders>
              <w:top w:val="single" w:sz="8" w:space="0" w:color="auto"/>
              <w:left w:val="nil"/>
              <w:bottom w:val="single" w:sz="8" w:space="0" w:color="auto"/>
              <w:right w:val="single" w:sz="8" w:space="0" w:color="auto"/>
            </w:tcBorders>
            <w:shd w:val="clear" w:color="auto" w:fill="C0C0C0"/>
          </w:tcPr>
          <w:p w14:paraId="0211F643" w14:textId="77777777" w:rsidR="00E578AF" w:rsidRPr="00E578AF" w:rsidRDefault="00E578AF" w:rsidP="00E578AF">
            <w:pPr>
              <w:jc w:val="center"/>
              <w:rPr>
                <w:rFonts w:cs="Arial"/>
                <w:sz w:val="22"/>
                <w:szCs w:val="22"/>
              </w:rPr>
            </w:pPr>
            <w:r w:rsidRPr="00E578AF">
              <w:rPr>
                <w:rFonts w:cs="Arial"/>
                <w:sz w:val="22"/>
                <w:szCs w:val="22"/>
              </w:rPr>
              <w:t xml:space="preserve">£62,570   </w:t>
            </w:r>
          </w:p>
        </w:tc>
        <w:tc>
          <w:tcPr>
            <w:tcW w:w="1117" w:type="dxa"/>
            <w:tcBorders>
              <w:top w:val="single" w:sz="8" w:space="0" w:color="auto"/>
              <w:left w:val="nil"/>
              <w:bottom w:val="single" w:sz="8" w:space="0" w:color="auto"/>
              <w:right w:val="single" w:sz="8" w:space="0" w:color="auto"/>
            </w:tcBorders>
            <w:shd w:val="clear" w:color="auto" w:fill="CCCCFF"/>
          </w:tcPr>
          <w:p w14:paraId="06211A9F" w14:textId="77777777" w:rsidR="00E578AF" w:rsidRPr="00E578AF" w:rsidRDefault="00E578AF" w:rsidP="00E578AF">
            <w:pPr>
              <w:jc w:val="center"/>
              <w:rPr>
                <w:rFonts w:cs="Arial"/>
                <w:sz w:val="22"/>
                <w:szCs w:val="22"/>
              </w:rPr>
            </w:pPr>
            <w:r w:rsidRPr="00E578AF">
              <w:rPr>
                <w:rFonts w:cs="Arial"/>
                <w:sz w:val="22"/>
                <w:szCs w:val="22"/>
              </w:rPr>
              <w:t xml:space="preserve">£62,570   </w:t>
            </w:r>
          </w:p>
        </w:tc>
        <w:tc>
          <w:tcPr>
            <w:tcW w:w="1239" w:type="dxa"/>
            <w:tcBorders>
              <w:top w:val="single" w:sz="8" w:space="0" w:color="auto"/>
              <w:left w:val="nil"/>
              <w:bottom w:val="single" w:sz="8" w:space="0" w:color="auto"/>
              <w:right w:val="single" w:sz="8" w:space="0" w:color="auto"/>
            </w:tcBorders>
            <w:shd w:val="clear" w:color="auto" w:fill="C0C0C0"/>
          </w:tcPr>
          <w:p w14:paraId="3F06F4AB" w14:textId="77777777" w:rsidR="00E578AF" w:rsidRPr="00E578AF" w:rsidRDefault="00E578AF" w:rsidP="00E578AF">
            <w:pPr>
              <w:jc w:val="center"/>
              <w:rPr>
                <w:rFonts w:cs="Arial"/>
                <w:sz w:val="22"/>
                <w:szCs w:val="22"/>
              </w:rPr>
            </w:pPr>
            <w:r w:rsidRPr="00E578AF">
              <w:rPr>
                <w:rFonts w:cs="Arial"/>
                <w:sz w:val="22"/>
                <w:szCs w:val="22"/>
              </w:rPr>
              <w:t xml:space="preserve">£62,570           </w:t>
            </w:r>
          </w:p>
        </w:tc>
        <w:tc>
          <w:tcPr>
            <w:tcW w:w="1117" w:type="dxa"/>
            <w:gridSpan w:val="2"/>
            <w:tcBorders>
              <w:top w:val="single" w:sz="8" w:space="0" w:color="auto"/>
              <w:left w:val="nil"/>
              <w:bottom w:val="single" w:sz="8" w:space="0" w:color="auto"/>
              <w:right w:val="single" w:sz="8" w:space="0" w:color="auto"/>
            </w:tcBorders>
            <w:shd w:val="clear" w:color="auto" w:fill="auto"/>
          </w:tcPr>
          <w:p w14:paraId="08E529B8"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5A7E27B9"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34C6C0AB"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47DA3F81" w14:textId="77777777" w:rsidR="00E578AF" w:rsidRPr="00E578AF" w:rsidRDefault="00E578AF" w:rsidP="00E578AF">
            <w:pPr>
              <w:jc w:val="center"/>
              <w:rPr>
                <w:rFonts w:cs="Arial"/>
                <w:sz w:val="22"/>
                <w:szCs w:val="22"/>
              </w:rPr>
            </w:pPr>
          </w:p>
        </w:tc>
      </w:tr>
      <w:tr w:rsidR="00E578AF" w:rsidRPr="00E578AF" w14:paraId="14DFD78A"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49DB48EE" w14:textId="77777777" w:rsidR="00E578AF" w:rsidRPr="00E578AF" w:rsidRDefault="00E578AF" w:rsidP="00E578AF">
            <w:pPr>
              <w:jc w:val="center"/>
              <w:rPr>
                <w:rFonts w:cs="Arial"/>
                <w:sz w:val="22"/>
                <w:szCs w:val="22"/>
              </w:rPr>
            </w:pPr>
            <w:r w:rsidRPr="00E578AF">
              <w:rPr>
                <w:rFonts w:cs="Arial"/>
                <w:sz w:val="22"/>
                <w:szCs w:val="22"/>
              </w:rPr>
              <w:t>18</w:t>
            </w:r>
          </w:p>
        </w:tc>
        <w:tc>
          <w:tcPr>
            <w:tcW w:w="1225" w:type="dxa"/>
            <w:tcBorders>
              <w:top w:val="single" w:sz="8" w:space="0" w:color="auto"/>
              <w:left w:val="nil"/>
              <w:bottom w:val="single" w:sz="8" w:space="0" w:color="auto"/>
              <w:right w:val="single" w:sz="8" w:space="0" w:color="auto"/>
            </w:tcBorders>
            <w:shd w:val="clear" w:color="auto" w:fill="CCCCFF"/>
          </w:tcPr>
          <w:p w14:paraId="7C89BC68" w14:textId="77777777" w:rsidR="00E578AF" w:rsidRPr="00E578AF" w:rsidRDefault="00E578AF" w:rsidP="00E578AF">
            <w:pPr>
              <w:jc w:val="center"/>
              <w:rPr>
                <w:rFonts w:cs="Arial"/>
                <w:i/>
                <w:sz w:val="20"/>
                <w:szCs w:val="20"/>
              </w:rPr>
            </w:pPr>
            <w:r w:rsidRPr="00E578AF">
              <w:rPr>
                <w:rFonts w:cs="Arial"/>
                <w:i/>
                <w:sz w:val="22"/>
                <w:szCs w:val="20"/>
              </w:rPr>
              <w:t>£63,508 *</w:t>
            </w:r>
          </w:p>
        </w:tc>
        <w:tc>
          <w:tcPr>
            <w:tcW w:w="1117" w:type="dxa"/>
            <w:tcBorders>
              <w:top w:val="single" w:sz="8" w:space="0" w:color="auto"/>
              <w:left w:val="nil"/>
              <w:bottom w:val="single" w:sz="8" w:space="0" w:color="auto"/>
              <w:right w:val="single" w:sz="8" w:space="0" w:color="auto"/>
            </w:tcBorders>
            <w:shd w:val="clear" w:color="auto" w:fill="C0C0C0"/>
          </w:tcPr>
          <w:p w14:paraId="4B0DDBD7" w14:textId="77777777" w:rsidR="00E578AF" w:rsidRPr="00E578AF" w:rsidRDefault="00E578AF" w:rsidP="00E578AF">
            <w:pPr>
              <w:jc w:val="center"/>
              <w:rPr>
                <w:rFonts w:cs="Arial"/>
                <w:sz w:val="22"/>
                <w:szCs w:val="22"/>
              </w:rPr>
            </w:pPr>
            <w:r w:rsidRPr="00E578AF">
              <w:rPr>
                <w:rFonts w:cs="Arial"/>
                <w:sz w:val="22"/>
                <w:szCs w:val="22"/>
              </w:rPr>
              <w:t xml:space="preserve">£64,143   </w:t>
            </w:r>
          </w:p>
        </w:tc>
        <w:tc>
          <w:tcPr>
            <w:tcW w:w="1117" w:type="dxa"/>
            <w:tcBorders>
              <w:top w:val="single" w:sz="8" w:space="0" w:color="auto"/>
              <w:left w:val="nil"/>
              <w:bottom w:val="single" w:sz="8" w:space="0" w:color="auto"/>
              <w:right w:val="single" w:sz="8" w:space="0" w:color="auto"/>
            </w:tcBorders>
            <w:shd w:val="clear" w:color="auto" w:fill="CCCCFF"/>
          </w:tcPr>
          <w:p w14:paraId="6DB79CE5" w14:textId="77777777" w:rsidR="00E578AF" w:rsidRPr="00E578AF" w:rsidRDefault="00E578AF" w:rsidP="00E578AF">
            <w:pPr>
              <w:jc w:val="center"/>
              <w:rPr>
                <w:rFonts w:cs="Arial"/>
                <w:sz w:val="22"/>
                <w:szCs w:val="22"/>
              </w:rPr>
            </w:pPr>
            <w:r w:rsidRPr="00E578AF">
              <w:rPr>
                <w:rFonts w:cs="Arial"/>
                <w:sz w:val="22"/>
                <w:szCs w:val="22"/>
              </w:rPr>
              <w:t xml:space="preserve">£64,143   </w:t>
            </w:r>
          </w:p>
        </w:tc>
        <w:tc>
          <w:tcPr>
            <w:tcW w:w="1239" w:type="dxa"/>
            <w:tcBorders>
              <w:top w:val="single" w:sz="8" w:space="0" w:color="auto"/>
              <w:left w:val="nil"/>
              <w:bottom w:val="single" w:sz="8" w:space="0" w:color="auto"/>
              <w:right w:val="single" w:sz="8" w:space="0" w:color="auto"/>
            </w:tcBorders>
            <w:shd w:val="clear" w:color="auto" w:fill="C0C0C0"/>
          </w:tcPr>
          <w:p w14:paraId="380AFC92" w14:textId="77777777" w:rsidR="00E578AF" w:rsidRPr="00E578AF" w:rsidRDefault="00E578AF" w:rsidP="00E578AF">
            <w:pPr>
              <w:jc w:val="center"/>
              <w:rPr>
                <w:rFonts w:cs="Arial"/>
                <w:sz w:val="22"/>
                <w:szCs w:val="22"/>
              </w:rPr>
            </w:pPr>
            <w:r w:rsidRPr="00E578AF">
              <w:rPr>
                <w:rFonts w:cs="Arial"/>
                <w:sz w:val="22"/>
                <w:szCs w:val="22"/>
              </w:rPr>
              <w:t xml:space="preserve">£64,143           </w:t>
            </w:r>
          </w:p>
        </w:tc>
        <w:tc>
          <w:tcPr>
            <w:tcW w:w="1117" w:type="dxa"/>
            <w:gridSpan w:val="2"/>
            <w:tcBorders>
              <w:top w:val="single" w:sz="8" w:space="0" w:color="auto"/>
              <w:left w:val="nil"/>
              <w:bottom w:val="single" w:sz="8" w:space="0" w:color="auto"/>
              <w:right w:val="single" w:sz="8" w:space="0" w:color="auto"/>
            </w:tcBorders>
            <w:shd w:val="clear" w:color="auto" w:fill="CCCCFF"/>
          </w:tcPr>
          <w:p w14:paraId="18883ECA" w14:textId="77777777" w:rsidR="00E578AF" w:rsidRPr="00E578AF" w:rsidRDefault="00E578AF" w:rsidP="00E578AF">
            <w:pPr>
              <w:jc w:val="center"/>
              <w:rPr>
                <w:rFonts w:cs="Arial"/>
                <w:sz w:val="22"/>
                <w:szCs w:val="22"/>
              </w:rPr>
            </w:pPr>
            <w:r w:rsidRPr="00E578AF">
              <w:rPr>
                <w:rFonts w:cs="Arial"/>
                <w:sz w:val="22"/>
                <w:szCs w:val="22"/>
              </w:rPr>
              <w:t xml:space="preserve">£64,143                  </w:t>
            </w:r>
          </w:p>
        </w:tc>
        <w:tc>
          <w:tcPr>
            <w:tcW w:w="1117" w:type="dxa"/>
            <w:gridSpan w:val="2"/>
            <w:tcBorders>
              <w:top w:val="single" w:sz="8" w:space="0" w:color="auto"/>
              <w:left w:val="nil"/>
              <w:bottom w:val="single" w:sz="8" w:space="0" w:color="auto"/>
              <w:right w:val="single" w:sz="8" w:space="0" w:color="auto"/>
            </w:tcBorders>
            <w:shd w:val="clear" w:color="auto" w:fill="auto"/>
          </w:tcPr>
          <w:p w14:paraId="3DDD8561"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7652A457"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5B779018" w14:textId="77777777" w:rsidR="00E578AF" w:rsidRPr="00E578AF" w:rsidRDefault="00E578AF" w:rsidP="00E578AF">
            <w:pPr>
              <w:jc w:val="center"/>
              <w:rPr>
                <w:rFonts w:cs="Arial"/>
                <w:sz w:val="22"/>
                <w:szCs w:val="22"/>
              </w:rPr>
            </w:pPr>
          </w:p>
        </w:tc>
      </w:tr>
      <w:tr w:rsidR="00E578AF" w:rsidRPr="00E578AF" w14:paraId="7D6ADCF1"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6A5C9568" w14:textId="77777777" w:rsidR="00E578AF" w:rsidRPr="00E578AF" w:rsidRDefault="00E578AF" w:rsidP="00E578AF">
            <w:pPr>
              <w:jc w:val="center"/>
              <w:rPr>
                <w:rFonts w:cs="Arial"/>
                <w:sz w:val="22"/>
                <w:szCs w:val="22"/>
              </w:rPr>
            </w:pPr>
            <w:r w:rsidRPr="00E578AF">
              <w:rPr>
                <w:rFonts w:cs="Arial"/>
                <w:sz w:val="22"/>
                <w:szCs w:val="22"/>
              </w:rPr>
              <w:t>19</w:t>
            </w:r>
          </w:p>
        </w:tc>
        <w:tc>
          <w:tcPr>
            <w:tcW w:w="1225" w:type="dxa"/>
            <w:tcBorders>
              <w:top w:val="single" w:sz="8" w:space="0" w:color="auto"/>
              <w:left w:val="nil"/>
              <w:bottom w:val="single" w:sz="8" w:space="0" w:color="auto"/>
              <w:right w:val="single" w:sz="8" w:space="0" w:color="auto"/>
            </w:tcBorders>
            <w:shd w:val="clear" w:color="auto" w:fill="auto"/>
          </w:tcPr>
          <w:p w14:paraId="7CDCB389"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C0C0C0"/>
          </w:tcPr>
          <w:p w14:paraId="39E0792B" w14:textId="77777777" w:rsidR="00E578AF" w:rsidRPr="00E578AF" w:rsidRDefault="00E578AF" w:rsidP="00E578AF">
            <w:pPr>
              <w:jc w:val="center"/>
              <w:rPr>
                <w:rFonts w:cs="Arial"/>
                <w:sz w:val="22"/>
                <w:szCs w:val="22"/>
              </w:rPr>
            </w:pPr>
            <w:r w:rsidRPr="00E578AF">
              <w:rPr>
                <w:rFonts w:cs="Arial"/>
                <w:sz w:val="22"/>
                <w:szCs w:val="22"/>
              </w:rPr>
              <w:t xml:space="preserve">£65,735   </w:t>
            </w:r>
          </w:p>
        </w:tc>
        <w:tc>
          <w:tcPr>
            <w:tcW w:w="1117" w:type="dxa"/>
            <w:tcBorders>
              <w:top w:val="single" w:sz="8" w:space="0" w:color="auto"/>
              <w:left w:val="nil"/>
              <w:bottom w:val="single" w:sz="8" w:space="0" w:color="auto"/>
              <w:right w:val="single" w:sz="8" w:space="0" w:color="auto"/>
            </w:tcBorders>
            <w:shd w:val="clear" w:color="auto" w:fill="CCCCFF"/>
          </w:tcPr>
          <w:p w14:paraId="73953DC3" w14:textId="77777777" w:rsidR="00E578AF" w:rsidRPr="00E578AF" w:rsidRDefault="00E578AF" w:rsidP="00E578AF">
            <w:pPr>
              <w:jc w:val="center"/>
              <w:rPr>
                <w:rFonts w:cs="Arial"/>
                <w:sz w:val="22"/>
                <w:szCs w:val="22"/>
              </w:rPr>
            </w:pPr>
            <w:r w:rsidRPr="00E578AF">
              <w:rPr>
                <w:rFonts w:cs="Arial"/>
                <w:sz w:val="22"/>
                <w:szCs w:val="22"/>
              </w:rPr>
              <w:t xml:space="preserve">£65,735   </w:t>
            </w:r>
          </w:p>
        </w:tc>
        <w:tc>
          <w:tcPr>
            <w:tcW w:w="1239" w:type="dxa"/>
            <w:tcBorders>
              <w:top w:val="single" w:sz="8" w:space="0" w:color="auto"/>
              <w:left w:val="nil"/>
              <w:bottom w:val="single" w:sz="8" w:space="0" w:color="auto"/>
              <w:right w:val="single" w:sz="8" w:space="0" w:color="auto"/>
            </w:tcBorders>
            <w:shd w:val="clear" w:color="auto" w:fill="C0C0C0"/>
          </w:tcPr>
          <w:p w14:paraId="3F6F4532" w14:textId="77777777" w:rsidR="00E578AF" w:rsidRPr="00E578AF" w:rsidRDefault="00E578AF" w:rsidP="00E578AF">
            <w:pPr>
              <w:jc w:val="center"/>
              <w:rPr>
                <w:rFonts w:cs="Arial"/>
                <w:sz w:val="22"/>
                <w:szCs w:val="22"/>
              </w:rPr>
            </w:pPr>
            <w:r w:rsidRPr="00E578AF">
              <w:rPr>
                <w:rFonts w:cs="Arial"/>
                <w:sz w:val="22"/>
                <w:szCs w:val="22"/>
              </w:rPr>
              <w:t xml:space="preserve">£65,735            </w:t>
            </w:r>
          </w:p>
        </w:tc>
        <w:tc>
          <w:tcPr>
            <w:tcW w:w="1117" w:type="dxa"/>
            <w:gridSpan w:val="2"/>
            <w:tcBorders>
              <w:top w:val="single" w:sz="8" w:space="0" w:color="auto"/>
              <w:left w:val="nil"/>
              <w:bottom w:val="single" w:sz="8" w:space="0" w:color="auto"/>
              <w:right w:val="single" w:sz="8" w:space="0" w:color="auto"/>
            </w:tcBorders>
            <w:shd w:val="clear" w:color="auto" w:fill="CCCCFF"/>
          </w:tcPr>
          <w:p w14:paraId="2ABE639C" w14:textId="77777777" w:rsidR="00E578AF" w:rsidRPr="00E578AF" w:rsidRDefault="00E578AF" w:rsidP="00E578AF">
            <w:pPr>
              <w:jc w:val="center"/>
              <w:rPr>
                <w:rFonts w:cs="Arial"/>
                <w:sz w:val="22"/>
                <w:szCs w:val="22"/>
              </w:rPr>
            </w:pPr>
            <w:r w:rsidRPr="00E578AF">
              <w:rPr>
                <w:rFonts w:cs="Arial"/>
                <w:sz w:val="22"/>
                <w:szCs w:val="22"/>
              </w:rPr>
              <w:t xml:space="preserve">£65,735                    </w:t>
            </w:r>
          </w:p>
        </w:tc>
        <w:tc>
          <w:tcPr>
            <w:tcW w:w="1117" w:type="dxa"/>
            <w:gridSpan w:val="2"/>
            <w:tcBorders>
              <w:top w:val="single" w:sz="8" w:space="0" w:color="auto"/>
              <w:left w:val="nil"/>
              <w:bottom w:val="single" w:sz="8" w:space="0" w:color="auto"/>
              <w:right w:val="single" w:sz="8" w:space="0" w:color="auto"/>
            </w:tcBorders>
            <w:shd w:val="clear" w:color="auto" w:fill="auto"/>
          </w:tcPr>
          <w:p w14:paraId="65002658"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51CBF388"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184A8206" w14:textId="77777777" w:rsidR="00E578AF" w:rsidRPr="00E578AF" w:rsidRDefault="00E578AF" w:rsidP="00E578AF">
            <w:pPr>
              <w:jc w:val="center"/>
              <w:rPr>
                <w:rFonts w:cs="Arial"/>
                <w:sz w:val="22"/>
                <w:szCs w:val="22"/>
              </w:rPr>
            </w:pPr>
          </w:p>
        </w:tc>
      </w:tr>
      <w:tr w:rsidR="00E578AF" w:rsidRPr="00E578AF" w14:paraId="25B57B1A"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07AB15AC" w14:textId="77777777" w:rsidR="00E578AF" w:rsidRPr="00E578AF" w:rsidRDefault="00E578AF" w:rsidP="00E578AF">
            <w:pPr>
              <w:jc w:val="center"/>
              <w:rPr>
                <w:rFonts w:cs="Arial"/>
                <w:sz w:val="22"/>
                <w:szCs w:val="22"/>
              </w:rPr>
            </w:pPr>
            <w:r w:rsidRPr="00E578AF">
              <w:rPr>
                <w:rFonts w:cs="Arial"/>
                <w:sz w:val="22"/>
                <w:szCs w:val="22"/>
              </w:rPr>
              <w:t>20</w:t>
            </w:r>
          </w:p>
        </w:tc>
        <w:tc>
          <w:tcPr>
            <w:tcW w:w="1225" w:type="dxa"/>
            <w:tcBorders>
              <w:top w:val="single" w:sz="8" w:space="0" w:color="auto"/>
              <w:left w:val="nil"/>
              <w:bottom w:val="single" w:sz="8" w:space="0" w:color="auto"/>
              <w:right w:val="single" w:sz="8" w:space="0" w:color="auto"/>
            </w:tcBorders>
            <w:shd w:val="clear" w:color="auto" w:fill="auto"/>
          </w:tcPr>
          <w:p w14:paraId="496B0E5F"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C0C0C0"/>
          </w:tcPr>
          <w:p w14:paraId="2B1336C4" w14:textId="77777777" w:rsidR="00E578AF" w:rsidRPr="00E578AF" w:rsidRDefault="00E578AF" w:rsidP="00E578AF">
            <w:pPr>
              <w:jc w:val="center"/>
              <w:rPr>
                <w:rFonts w:cs="Arial"/>
                <w:sz w:val="22"/>
                <w:szCs w:val="22"/>
              </w:rPr>
            </w:pPr>
            <w:r w:rsidRPr="00E578AF">
              <w:rPr>
                <w:rFonts w:cs="Arial"/>
                <w:sz w:val="22"/>
                <w:szCs w:val="22"/>
              </w:rPr>
              <w:t xml:space="preserve">£67,364   </w:t>
            </w:r>
          </w:p>
        </w:tc>
        <w:tc>
          <w:tcPr>
            <w:tcW w:w="1117" w:type="dxa"/>
            <w:tcBorders>
              <w:top w:val="single" w:sz="8" w:space="0" w:color="auto"/>
              <w:left w:val="nil"/>
              <w:bottom w:val="single" w:sz="8" w:space="0" w:color="auto"/>
              <w:right w:val="single" w:sz="8" w:space="0" w:color="auto"/>
            </w:tcBorders>
            <w:shd w:val="clear" w:color="auto" w:fill="CCCCFF"/>
          </w:tcPr>
          <w:p w14:paraId="1B28D865" w14:textId="77777777" w:rsidR="00E578AF" w:rsidRPr="00E578AF" w:rsidRDefault="00E578AF" w:rsidP="00E578AF">
            <w:pPr>
              <w:jc w:val="center"/>
              <w:rPr>
                <w:rFonts w:cs="Arial"/>
                <w:sz w:val="22"/>
                <w:szCs w:val="22"/>
              </w:rPr>
            </w:pPr>
            <w:r w:rsidRPr="00E578AF">
              <w:rPr>
                <w:rFonts w:cs="Arial"/>
                <w:sz w:val="22"/>
                <w:szCs w:val="22"/>
              </w:rPr>
              <w:t xml:space="preserve">£67,364   </w:t>
            </w:r>
          </w:p>
        </w:tc>
        <w:tc>
          <w:tcPr>
            <w:tcW w:w="1239" w:type="dxa"/>
            <w:tcBorders>
              <w:top w:val="single" w:sz="8" w:space="0" w:color="auto"/>
              <w:left w:val="nil"/>
              <w:bottom w:val="single" w:sz="8" w:space="0" w:color="auto"/>
              <w:right w:val="single" w:sz="8" w:space="0" w:color="auto"/>
            </w:tcBorders>
            <w:shd w:val="clear" w:color="auto" w:fill="C0C0C0"/>
          </w:tcPr>
          <w:p w14:paraId="09025058" w14:textId="77777777" w:rsidR="00E578AF" w:rsidRPr="00E578AF" w:rsidRDefault="00E578AF" w:rsidP="00E578AF">
            <w:pPr>
              <w:jc w:val="center"/>
              <w:rPr>
                <w:rFonts w:cs="Arial"/>
                <w:sz w:val="22"/>
                <w:szCs w:val="22"/>
              </w:rPr>
            </w:pPr>
            <w:r w:rsidRPr="00E578AF">
              <w:rPr>
                <w:rFonts w:cs="Arial"/>
                <w:sz w:val="22"/>
                <w:szCs w:val="22"/>
              </w:rPr>
              <w:t xml:space="preserve">£67,364           </w:t>
            </w:r>
          </w:p>
        </w:tc>
        <w:tc>
          <w:tcPr>
            <w:tcW w:w="1117" w:type="dxa"/>
            <w:gridSpan w:val="2"/>
            <w:tcBorders>
              <w:top w:val="single" w:sz="8" w:space="0" w:color="auto"/>
              <w:left w:val="nil"/>
              <w:bottom w:val="single" w:sz="8" w:space="0" w:color="auto"/>
              <w:right w:val="single" w:sz="8" w:space="0" w:color="auto"/>
            </w:tcBorders>
            <w:shd w:val="clear" w:color="auto" w:fill="CCCCFF"/>
          </w:tcPr>
          <w:p w14:paraId="38D0F58B" w14:textId="77777777" w:rsidR="00E578AF" w:rsidRPr="00E578AF" w:rsidRDefault="00E578AF" w:rsidP="00E578AF">
            <w:pPr>
              <w:jc w:val="center"/>
              <w:rPr>
                <w:rFonts w:cs="Arial"/>
                <w:sz w:val="22"/>
                <w:szCs w:val="22"/>
              </w:rPr>
            </w:pPr>
            <w:r w:rsidRPr="00E578AF">
              <w:rPr>
                <w:rFonts w:cs="Arial"/>
                <w:sz w:val="22"/>
                <w:szCs w:val="22"/>
              </w:rPr>
              <w:t xml:space="preserve">£67,364                     </w:t>
            </w:r>
          </w:p>
        </w:tc>
        <w:tc>
          <w:tcPr>
            <w:tcW w:w="1117" w:type="dxa"/>
            <w:gridSpan w:val="2"/>
            <w:tcBorders>
              <w:top w:val="single" w:sz="8" w:space="0" w:color="auto"/>
              <w:left w:val="nil"/>
              <w:bottom w:val="single" w:sz="8" w:space="0" w:color="auto"/>
              <w:right w:val="single" w:sz="8" w:space="0" w:color="auto"/>
            </w:tcBorders>
            <w:shd w:val="clear" w:color="auto" w:fill="auto"/>
          </w:tcPr>
          <w:p w14:paraId="4368AA77"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21607053"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0BC1D282" w14:textId="77777777" w:rsidR="00E578AF" w:rsidRPr="00E578AF" w:rsidRDefault="00E578AF" w:rsidP="00E578AF">
            <w:pPr>
              <w:jc w:val="center"/>
              <w:rPr>
                <w:rFonts w:cs="Arial"/>
                <w:sz w:val="22"/>
                <w:szCs w:val="22"/>
              </w:rPr>
            </w:pPr>
          </w:p>
        </w:tc>
      </w:tr>
      <w:tr w:rsidR="00E578AF" w:rsidRPr="00E578AF" w14:paraId="52EFDFDD"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3E405EED" w14:textId="77777777" w:rsidR="00E578AF" w:rsidRPr="00E578AF" w:rsidRDefault="00E578AF" w:rsidP="00E578AF">
            <w:pPr>
              <w:jc w:val="center"/>
              <w:rPr>
                <w:rFonts w:cs="Arial"/>
                <w:sz w:val="22"/>
                <w:szCs w:val="22"/>
              </w:rPr>
            </w:pPr>
            <w:r w:rsidRPr="00E578AF">
              <w:rPr>
                <w:rFonts w:cs="Arial"/>
                <w:sz w:val="22"/>
                <w:szCs w:val="22"/>
              </w:rPr>
              <w:t>21</w:t>
            </w:r>
          </w:p>
        </w:tc>
        <w:tc>
          <w:tcPr>
            <w:tcW w:w="1225" w:type="dxa"/>
            <w:tcBorders>
              <w:top w:val="single" w:sz="8" w:space="0" w:color="auto"/>
              <w:left w:val="nil"/>
              <w:bottom w:val="single" w:sz="8" w:space="0" w:color="auto"/>
              <w:right w:val="single" w:sz="8" w:space="0" w:color="auto"/>
            </w:tcBorders>
            <w:shd w:val="clear" w:color="auto" w:fill="auto"/>
          </w:tcPr>
          <w:p w14:paraId="468672B4"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C0C0C0"/>
          </w:tcPr>
          <w:p w14:paraId="2EEB3D9B" w14:textId="77777777" w:rsidR="00E578AF" w:rsidRPr="00E578AF" w:rsidRDefault="00E578AF" w:rsidP="00E578AF">
            <w:pPr>
              <w:jc w:val="center"/>
              <w:rPr>
                <w:rFonts w:cs="Arial"/>
                <w:i/>
                <w:sz w:val="20"/>
                <w:szCs w:val="20"/>
              </w:rPr>
            </w:pPr>
            <w:r w:rsidRPr="00E578AF">
              <w:rPr>
                <w:rFonts w:cs="Arial"/>
                <w:i/>
                <w:sz w:val="22"/>
                <w:szCs w:val="20"/>
              </w:rPr>
              <w:t>£68,347   *</w:t>
            </w:r>
          </w:p>
        </w:tc>
        <w:tc>
          <w:tcPr>
            <w:tcW w:w="1117" w:type="dxa"/>
            <w:tcBorders>
              <w:top w:val="single" w:sz="8" w:space="0" w:color="auto"/>
              <w:left w:val="nil"/>
              <w:bottom w:val="single" w:sz="8" w:space="0" w:color="auto"/>
              <w:right w:val="single" w:sz="8" w:space="0" w:color="auto"/>
            </w:tcBorders>
            <w:shd w:val="clear" w:color="auto" w:fill="CCCCFF"/>
          </w:tcPr>
          <w:p w14:paraId="11A73176" w14:textId="77777777" w:rsidR="00E578AF" w:rsidRPr="00E578AF" w:rsidRDefault="00E578AF" w:rsidP="00E578AF">
            <w:pPr>
              <w:jc w:val="center"/>
              <w:rPr>
                <w:rFonts w:cs="Arial"/>
                <w:sz w:val="22"/>
                <w:szCs w:val="22"/>
              </w:rPr>
            </w:pPr>
            <w:r w:rsidRPr="00E578AF">
              <w:rPr>
                <w:rFonts w:cs="Arial"/>
                <w:sz w:val="22"/>
                <w:szCs w:val="22"/>
              </w:rPr>
              <w:t xml:space="preserve">£69,031   </w:t>
            </w:r>
          </w:p>
        </w:tc>
        <w:tc>
          <w:tcPr>
            <w:tcW w:w="1239" w:type="dxa"/>
            <w:tcBorders>
              <w:top w:val="single" w:sz="8" w:space="0" w:color="auto"/>
              <w:left w:val="nil"/>
              <w:bottom w:val="single" w:sz="8" w:space="0" w:color="auto"/>
              <w:right w:val="single" w:sz="8" w:space="0" w:color="auto"/>
            </w:tcBorders>
            <w:shd w:val="clear" w:color="auto" w:fill="C0C0C0"/>
          </w:tcPr>
          <w:p w14:paraId="562140A6" w14:textId="77777777" w:rsidR="00E578AF" w:rsidRPr="00E578AF" w:rsidRDefault="00E578AF" w:rsidP="00E578AF">
            <w:pPr>
              <w:jc w:val="center"/>
              <w:rPr>
                <w:rFonts w:cs="Arial"/>
                <w:sz w:val="22"/>
                <w:szCs w:val="22"/>
              </w:rPr>
            </w:pPr>
            <w:r w:rsidRPr="00E578AF">
              <w:rPr>
                <w:rFonts w:cs="Arial"/>
                <w:sz w:val="22"/>
                <w:szCs w:val="22"/>
              </w:rPr>
              <w:t xml:space="preserve">£69,031           </w:t>
            </w:r>
          </w:p>
        </w:tc>
        <w:tc>
          <w:tcPr>
            <w:tcW w:w="1117" w:type="dxa"/>
            <w:gridSpan w:val="2"/>
            <w:tcBorders>
              <w:top w:val="single" w:sz="8" w:space="0" w:color="auto"/>
              <w:left w:val="nil"/>
              <w:bottom w:val="single" w:sz="8" w:space="0" w:color="auto"/>
              <w:right w:val="single" w:sz="8" w:space="0" w:color="auto"/>
            </w:tcBorders>
            <w:shd w:val="clear" w:color="auto" w:fill="CCCCFF"/>
          </w:tcPr>
          <w:p w14:paraId="54BA16C4" w14:textId="77777777" w:rsidR="00E578AF" w:rsidRPr="00E578AF" w:rsidRDefault="00E578AF" w:rsidP="00E578AF">
            <w:pPr>
              <w:jc w:val="center"/>
              <w:rPr>
                <w:rFonts w:cs="Arial"/>
                <w:sz w:val="22"/>
                <w:szCs w:val="22"/>
              </w:rPr>
            </w:pPr>
            <w:r w:rsidRPr="00E578AF">
              <w:rPr>
                <w:rFonts w:cs="Arial"/>
                <w:sz w:val="22"/>
                <w:szCs w:val="22"/>
              </w:rPr>
              <w:t xml:space="preserve">£69,031                  </w:t>
            </w:r>
          </w:p>
        </w:tc>
        <w:tc>
          <w:tcPr>
            <w:tcW w:w="1117" w:type="dxa"/>
            <w:gridSpan w:val="2"/>
            <w:tcBorders>
              <w:top w:val="single" w:sz="8" w:space="0" w:color="auto"/>
              <w:left w:val="nil"/>
              <w:bottom w:val="single" w:sz="8" w:space="0" w:color="auto"/>
              <w:right w:val="single" w:sz="8" w:space="0" w:color="auto"/>
            </w:tcBorders>
            <w:shd w:val="clear" w:color="auto" w:fill="C0C0C0"/>
          </w:tcPr>
          <w:p w14:paraId="02083DB7" w14:textId="77777777" w:rsidR="00E578AF" w:rsidRPr="00E578AF" w:rsidRDefault="00E578AF" w:rsidP="00E578AF">
            <w:pPr>
              <w:jc w:val="center"/>
              <w:rPr>
                <w:rFonts w:cs="Arial"/>
                <w:sz w:val="22"/>
                <w:szCs w:val="22"/>
              </w:rPr>
            </w:pPr>
            <w:r w:rsidRPr="00E578AF">
              <w:rPr>
                <w:rFonts w:cs="Arial"/>
                <w:sz w:val="22"/>
                <w:szCs w:val="22"/>
              </w:rPr>
              <w:t xml:space="preserve">£69,031 </w:t>
            </w:r>
          </w:p>
        </w:tc>
        <w:tc>
          <w:tcPr>
            <w:tcW w:w="1134" w:type="dxa"/>
            <w:tcBorders>
              <w:top w:val="single" w:sz="8" w:space="0" w:color="auto"/>
              <w:left w:val="nil"/>
              <w:bottom w:val="single" w:sz="8" w:space="0" w:color="auto"/>
              <w:right w:val="single" w:sz="8" w:space="0" w:color="auto"/>
            </w:tcBorders>
            <w:shd w:val="clear" w:color="auto" w:fill="auto"/>
          </w:tcPr>
          <w:p w14:paraId="11344729"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1D9AB3C9" w14:textId="77777777" w:rsidR="00E578AF" w:rsidRPr="00E578AF" w:rsidRDefault="00E578AF" w:rsidP="00E578AF">
            <w:pPr>
              <w:jc w:val="center"/>
              <w:rPr>
                <w:rFonts w:cs="Arial"/>
                <w:sz w:val="22"/>
                <w:szCs w:val="22"/>
              </w:rPr>
            </w:pPr>
          </w:p>
        </w:tc>
      </w:tr>
      <w:tr w:rsidR="00E578AF" w:rsidRPr="00E578AF" w14:paraId="7CEB9A72"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576C03D1" w14:textId="77777777" w:rsidR="00E578AF" w:rsidRPr="00E578AF" w:rsidRDefault="00E578AF" w:rsidP="00E578AF">
            <w:pPr>
              <w:jc w:val="center"/>
              <w:rPr>
                <w:rFonts w:cs="Arial"/>
                <w:sz w:val="22"/>
                <w:szCs w:val="22"/>
              </w:rPr>
            </w:pPr>
            <w:r w:rsidRPr="00E578AF">
              <w:rPr>
                <w:rFonts w:cs="Arial"/>
                <w:sz w:val="22"/>
                <w:szCs w:val="22"/>
              </w:rPr>
              <w:t>22</w:t>
            </w:r>
          </w:p>
        </w:tc>
        <w:tc>
          <w:tcPr>
            <w:tcW w:w="1225" w:type="dxa"/>
            <w:tcBorders>
              <w:top w:val="single" w:sz="8" w:space="0" w:color="auto"/>
              <w:left w:val="nil"/>
              <w:bottom w:val="single" w:sz="8" w:space="0" w:color="auto"/>
              <w:right w:val="single" w:sz="8" w:space="0" w:color="auto"/>
            </w:tcBorders>
            <w:shd w:val="clear" w:color="auto" w:fill="auto"/>
          </w:tcPr>
          <w:p w14:paraId="65DB3D4B"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26CB5451"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CCCCFF"/>
          </w:tcPr>
          <w:p w14:paraId="616E7ABF" w14:textId="77777777" w:rsidR="00E578AF" w:rsidRPr="00E578AF" w:rsidRDefault="00E578AF" w:rsidP="00E578AF">
            <w:pPr>
              <w:jc w:val="center"/>
              <w:rPr>
                <w:rFonts w:cs="Arial"/>
                <w:sz w:val="22"/>
                <w:szCs w:val="22"/>
              </w:rPr>
            </w:pPr>
            <w:r w:rsidRPr="00E578AF">
              <w:rPr>
                <w:rFonts w:cs="Arial"/>
                <w:sz w:val="22"/>
                <w:szCs w:val="22"/>
              </w:rPr>
              <w:t xml:space="preserve">£70,745   </w:t>
            </w:r>
          </w:p>
        </w:tc>
        <w:tc>
          <w:tcPr>
            <w:tcW w:w="1239" w:type="dxa"/>
            <w:tcBorders>
              <w:top w:val="single" w:sz="8" w:space="0" w:color="auto"/>
              <w:left w:val="nil"/>
              <w:bottom w:val="single" w:sz="8" w:space="0" w:color="auto"/>
              <w:right w:val="single" w:sz="8" w:space="0" w:color="auto"/>
            </w:tcBorders>
            <w:shd w:val="clear" w:color="auto" w:fill="C0C0C0"/>
          </w:tcPr>
          <w:p w14:paraId="6667CAA0" w14:textId="77777777" w:rsidR="00E578AF" w:rsidRPr="00E578AF" w:rsidRDefault="00E578AF" w:rsidP="00E578AF">
            <w:pPr>
              <w:jc w:val="center"/>
              <w:rPr>
                <w:rFonts w:cs="Arial"/>
                <w:sz w:val="22"/>
                <w:szCs w:val="22"/>
              </w:rPr>
            </w:pPr>
            <w:r w:rsidRPr="00E578AF">
              <w:rPr>
                <w:rFonts w:cs="Arial"/>
                <w:sz w:val="22"/>
                <w:szCs w:val="22"/>
              </w:rPr>
              <w:t xml:space="preserve">£70,745           </w:t>
            </w:r>
          </w:p>
        </w:tc>
        <w:tc>
          <w:tcPr>
            <w:tcW w:w="1117" w:type="dxa"/>
            <w:gridSpan w:val="2"/>
            <w:tcBorders>
              <w:top w:val="single" w:sz="8" w:space="0" w:color="auto"/>
              <w:left w:val="nil"/>
              <w:bottom w:val="single" w:sz="8" w:space="0" w:color="auto"/>
              <w:right w:val="single" w:sz="8" w:space="0" w:color="auto"/>
            </w:tcBorders>
            <w:shd w:val="clear" w:color="auto" w:fill="CCCCFF"/>
          </w:tcPr>
          <w:p w14:paraId="36D542C7" w14:textId="77777777" w:rsidR="00E578AF" w:rsidRPr="00E578AF" w:rsidRDefault="00E578AF" w:rsidP="00E578AF">
            <w:pPr>
              <w:jc w:val="center"/>
              <w:rPr>
                <w:rFonts w:cs="Arial"/>
                <w:sz w:val="22"/>
                <w:szCs w:val="22"/>
              </w:rPr>
            </w:pPr>
            <w:r w:rsidRPr="00E578AF">
              <w:rPr>
                <w:rFonts w:cs="Arial"/>
                <w:sz w:val="22"/>
                <w:szCs w:val="22"/>
              </w:rPr>
              <w:t xml:space="preserve">£70,745                    </w:t>
            </w:r>
          </w:p>
        </w:tc>
        <w:tc>
          <w:tcPr>
            <w:tcW w:w="1117" w:type="dxa"/>
            <w:gridSpan w:val="2"/>
            <w:tcBorders>
              <w:top w:val="single" w:sz="8" w:space="0" w:color="auto"/>
              <w:left w:val="nil"/>
              <w:bottom w:val="single" w:sz="8" w:space="0" w:color="auto"/>
              <w:right w:val="single" w:sz="8" w:space="0" w:color="auto"/>
            </w:tcBorders>
            <w:shd w:val="clear" w:color="auto" w:fill="C0C0C0"/>
          </w:tcPr>
          <w:p w14:paraId="2E6FA04A" w14:textId="77777777" w:rsidR="00E578AF" w:rsidRPr="00E578AF" w:rsidRDefault="00E578AF" w:rsidP="00E578AF">
            <w:pPr>
              <w:jc w:val="center"/>
              <w:rPr>
                <w:rFonts w:cs="Arial"/>
                <w:sz w:val="22"/>
                <w:szCs w:val="22"/>
              </w:rPr>
            </w:pPr>
            <w:r w:rsidRPr="00E578AF">
              <w:rPr>
                <w:rFonts w:cs="Arial"/>
                <w:sz w:val="22"/>
                <w:szCs w:val="22"/>
              </w:rPr>
              <w:t xml:space="preserve">£70,745 </w:t>
            </w:r>
          </w:p>
        </w:tc>
        <w:tc>
          <w:tcPr>
            <w:tcW w:w="1134" w:type="dxa"/>
            <w:tcBorders>
              <w:top w:val="single" w:sz="8" w:space="0" w:color="auto"/>
              <w:left w:val="nil"/>
              <w:bottom w:val="single" w:sz="8" w:space="0" w:color="auto"/>
              <w:right w:val="single" w:sz="8" w:space="0" w:color="auto"/>
            </w:tcBorders>
            <w:shd w:val="clear" w:color="auto" w:fill="auto"/>
          </w:tcPr>
          <w:p w14:paraId="0B65021D"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3D0ED419" w14:textId="77777777" w:rsidR="00E578AF" w:rsidRPr="00E578AF" w:rsidRDefault="00E578AF" w:rsidP="00E578AF">
            <w:pPr>
              <w:jc w:val="center"/>
              <w:rPr>
                <w:rFonts w:cs="Arial"/>
                <w:sz w:val="22"/>
                <w:szCs w:val="22"/>
              </w:rPr>
            </w:pPr>
          </w:p>
        </w:tc>
      </w:tr>
      <w:tr w:rsidR="00E578AF" w:rsidRPr="00E578AF" w14:paraId="7528C526"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7590FFAC" w14:textId="77777777" w:rsidR="00E578AF" w:rsidRPr="00E578AF" w:rsidRDefault="00E578AF" w:rsidP="00E578AF">
            <w:pPr>
              <w:jc w:val="center"/>
              <w:rPr>
                <w:rFonts w:cs="Arial"/>
                <w:sz w:val="22"/>
                <w:szCs w:val="22"/>
              </w:rPr>
            </w:pPr>
            <w:r w:rsidRPr="00E578AF">
              <w:rPr>
                <w:rFonts w:cs="Arial"/>
                <w:sz w:val="22"/>
                <w:szCs w:val="22"/>
              </w:rPr>
              <w:t>23</w:t>
            </w:r>
          </w:p>
        </w:tc>
        <w:tc>
          <w:tcPr>
            <w:tcW w:w="1225" w:type="dxa"/>
            <w:tcBorders>
              <w:top w:val="single" w:sz="8" w:space="0" w:color="auto"/>
              <w:left w:val="nil"/>
              <w:bottom w:val="single" w:sz="8" w:space="0" w:color="auto"/>
              <w:right w:val="single" w:sz="8" w:space="0" w:color="auto"/>
            </w:tcBorders>
            <w:shd w:val="clear" w:color="auto" w:fill="auto"/>
          </w:tcPr>
          <w:p w14:paraId="56AD57DA"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53103577"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CCCCFF"/>
          </w:tcPr>
          <w:p w14:paraId="2FDFE5F5" w14:textId="77777777" w:rsidR="00E578AF" w:rsidRPr="00E578AF" w:rsidRDefault="00E578AF" w:rsidP="00E578AF">
            <w:pPr>
              <w:jc w:val="center"/>
              <w:rPr>
                <w:rFonts w:cs="Arial"/>
                <w:sz w:val="22"/>
                <w:szCs w:val="22"/>
              </w:rPr>
            </w:pPr>
            <w:r w:rsidRPr="00E578AF">
              <w:rPr>
                <w:rFonts w:cs="Arial"/>
                <w:sz w:val="22"/>
                <w:szCs w:val="22"/>
              </w:rPr>
              <w:t xml:space="preserve">£72,497   </w:t>
            </w:r>
          </w:p>
        </w:tc>
        <w:tc>
          <w:tcPr>
            <w:tcW w:w="1239" w:type="dxa"/>
            <w:tcBorders>
              <w:top w:val="single" w:sz="8" w:space="0" w:color="auto"/>
              <w:left w:val="nil"/>
              <w:bottom w:val="single" w:sz="8" w:space="0" w:color="auto"/>
              <w:right w:val="single" w:sz="8" w:space="0" w:color="auto"/>
            </w:tcBorders>
            <w:shd w:val="clear" w:color="auto" w:fill="C0C0C0"/>
          </w:tcPr>
          <w:p w14:paraId="3B85A5AC" w14:textId="77777777" w:rsidR="00E578AF" w:rsidRPr="00E578AF" w:rsidRDefault="00E578AF" w:rsidP="00E578AF">
            <w:pPr>
              <w:jc w:val="center"/>
              <w:rPr>
                <w:rFonts w:cs="Arial"/>
                <w:sz w:val="22"/>
                <w:szCs w:val="22"/>
              </w:rPr>
            </w:pPr>
            <w:r w:rsidRPr="00E578AF">
              <w:rPr>
                <w:rFonts w:cs="Arial"/>
                <w:sz w:val="22"/>
                <w:szCs w:val="22"/>
              </w:rPr>
              <w:t xml:space="preserve">£72,497           </w:t>
            </w:r>
          </w:p>
        </w:tc>
        <w:tc>
          <w:tcPr>
            <w:tcW w:w="1117" w:type="dxa"/>
            <w:gridSpan w:val="2"/>
            <w:tcBorders>
              <w:top w:val="single" w:sz="8" w:space="0" w:color="auto"/>
              <w:left w:val="nil"/>
              <w:bottom w:val="single" w:sz="8" w:space="0" w:color="auto"/>
              <w:right w:val="single" w:sz="8" w:space="0" w:color="auto"/>
            </w:tcBorders>
            <w:shd w:val="clear" w:color="auto" w:fill="CCCCFF"/>
          </w:tcPr>
          <w:p w14:paraId="11317DC5" w14:textId="77777777" w:rsidR="00E578AF" w:rsidRPr="00E578AF" w:rsidRDefault="00E578AF" w:rsidP="00E578AF">
            <w:pPr>
              <w:jc w:val="center"/>
              <w:rPr>
                <w:rFonts w:cs="Arial"/>
                <w:sz w:val="22"/>
                <w:szCs w:val="22"/>
              </w:rPr>
            </w:pPr>
            <w:r w:rsidRPr="00E578AF">
              <w:rPr>
                <w:rFonts w:cs="Arial"/>
                <w:sz w:val="22"/>
                <w:szCs w:val="22"/>
              </w:rPr>
              <w:t xml:space="preserve">£72,497                     </w:t>
            </w:r>
          </w:p>
        </w:tc>
        <w:tc>
          <w:tcPr>
            <w:tcW w:w="1117" w:type="dxa"/>
            <w:gridSpan w:val="2"/>
            <w:tcBorders>
              <w:top w:val="single" w:sz="8" w:space="0" w:color="auto"/>
              <w:left w:val="nil"/>
              <w:bottom w:val="single" w:sz="8" w:space="0" w:color="auto"/>
              <w:right w:val="single" w:sz="8" w:space="0" w:color="auto"/>
            </w:tcBorders>
            <w:shd w:val="clear" w:color="auto" w:fill="C0C0C0"/>
          </w:tcPr>
          <w:p w14:paraId="32B2B094" w14:textId="77777777" w:rsidR="00E578AF" w:rsidRPr="00E578AF" w:rsidRDefault="00E578AF" w:rsidP="00E578AF">
            <w:pPr>
              <w:jc w:val="center"/>
              <w:rPr>
                <w:rFonts w:cs="Arial"/>
                <w:sz w:val="22"/>
                <w:szCs w:val="22"/>
              </w:rPr>
            </w:pPr>
            <w:r w:rsidRPr="00E578AF">
              <w:rPr>
                <w:rFonts w:cs="Arial"/>
                <w:sz w:val="22"/>
                <w:szCs w:val="22"/>
              </w:rPr>
              <w:t xml:space="preserve">£72,497 </w:t>
            </w:r>
          </w:p>
        </w:tc>
        <w:tc>
          <w:tcPr>
            <w:tcW w:w="1134" w:type="dxa"/>
            <w:tcBorders>
              <w:top w:val="single" w:sz="8" w:space="0" w:color="auto"/>
              <w:left w:val="nil"/>
              <w:bottom w:val="single" w:sz="8" w:space="0" w:color="auto"/>
              <w:right w:val="single" w:sz="8" w:space="0" w:color="auto"/>
            </w:tcBorders>
            <w:shd w:val="clear" w:color="auto" w:fill="auto"/>
          </w:tcPr>
          <w:p w14:paraId="0C2CF895"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auto"/>
          </w:tcPr>
          <w:p w14:paraId="3449254D" w14:textId="77777777" w:rsidR="00E578AF" w:rsidRPr="00E578AF" w:rsidRDefault="00E578AF" w:rsidP="00E578AF">
            <w:pPr>
              <w:jc w:val="center"/>
              <w:rPr>
                <w:rFonts w:cs="Arial"/>
                <w:sz w:val="22"/>
                <w:szCs w:val="22"/>
              </w:rPr>
            </w:pPr>
          </w:p>
        </w:tc>
      </w:tr>
      <w:tr w:rsidR="00E578AF" w:rsidRPr="00E578AF" w14:paraId="17BB8293"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38203C44" w14:textId="77777777" w:rsidR="00E578AF" w:rsidRPr="00E578AF" w:rsidRDefault="00E578AF" w:rsidP="00E578AF">
            <w:pPr>
              <w:jc w:val="center"/>
              <w:rPr>
                <w:rFonts w:cs="Arial"/>
                <w:sz w:val="22"/>
                <w:szCs w:val="22"/>
              </w:rPr>
            </w:pPr>
            <w:r w:rsidRPr="00E578AF">
              <w:rPr>
                <w:rFonts w:cs="Arial"/>
                <w:sz w:val="22"/>
                <w:szCs w:val="22"/>
              </w:rPr>
              <w:t>24</w:t>
            </w:r>
          </w:p>
        </w:tc>
        <w:tc>
          <w:tcPr>
            <w:tcW w:w="1225" w:type="dxa"/>
            <w:tcBorders>
              <w:top w:val="single" w:sz="8" w:space="0" w:color="auto"/>
              <w:left w:val="nil"/>
              <w:bottom w:val="single" w:sz="8" w:space="0" w:color="auto"/>
              <w:right w:val="single" w:sz="8" w:space="0" w:color="auto"/>
            </w:tcBorders>
            <w:shd w:val="clear" w:color="auto" w:fill="auto"/>
          </w:tcPr>
          <w:p w14:paraId="47B4C11D"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7C614927" w14:textId="77777777" w:rsidR="00E578AF" w:rsidRPr="00E578AF" w:rsidRDefault="00E578AF" w:rsidP="00E578AF">
            <w:pPr>
              <w:jc w:val="center"/>
              <w:rPr>
                <w:rFonts w:cs="Arial"/>
                <w:sz w:val="20"/>
                <w:szCs w:val="20"/>
              </w:rPr>
            </w:pPr>
          </w:p>
        </w:tc>
        <w:tc>
          <w:tcPr>
            <w:tcW w:w="1117" w:type="dxa"/>
            <w:tcBorders>
              <w:top w:val="single" w:sz="8" w:space="0" w:color="auto"/>
              <w:left w:val="nil"/>
              <w:bottom w:val="single" w:sz="8" w:space="0" w:color="auto"/>
              <w:right w:val="single" w:sz="8" w:space="0" w:color="auto"/>
            </w:tcBorders>
            <w:shd w:val="clear" w:color="auto" w:fill="CCCCFF"/>
          </w:tcPr>
          <w:p w14:paraId="3B405248" w14:textId="77777777" w:rsidR="00E578AF" w:rsidRPr="00E578AF" w:rsidRDefault="00E578AF" w:rsidP="00E578AF">
            <w:pPr>
              <w:jc w:val="center"/>
              <w:rPr>
                <w:rFonts w:cs="Arial"/>
                <w:i/>
                <w:sz w:val="20"/>
                <w:szCs w:val="20"/>
              </w:rPr>
            </w:pPr>
            <w:r w:rsidRPr="00E578AF">
              <w:rPr>
                <w:rFonts w:cs="Arial"/>
                <w:i/>
                <w:sz w:val="22"/>
                <w:szCs w:val="20"/>
              </w:rPr>
              <w:t>£73,559   *</w:t>
            </w:r>
          </w:p>
        </w:tc>
        <w:tc>
          <w:tcPr>
            <w:tcW w:w="1239" w:type="dxa"/>
            <w:tcBorders>
              <w:top w:val="single" w:sz="8" w:space="0" w:color="auto"/>
              <w:left w:val="nil"/>
              <w:bottom w:val="single" w:sz="8" w:space="0" w:color="auto"/>
              <w:right w:val="single" w:sz="8" w:space="0" w:color="auto"/>
            </w:tcBorders>
            <w:shd w:val="clear" w:color="auto" w:fill="C0C0C0"/>
          </w:tcPr>
          <w:p w14:paraId="2DA16A66" w14:textId="77777777" w:rsidR="00E578AF" w:rsidRPr="00E578AF" w:rsidRDefault="00E578AF" w:rsidP="00E578AF">
            <w:pPr>
              <w:jc w:val="center"/>
              <w:rPr>
                <w:rFonts w:cs="Arial"/>
                <w:sz w:val="22"/>
                <w:szCs w:val="22"/>
              </w:rPr>
            </w:pPr>
            <w:r w:rsidRPr="00E578AF">
              <w:rPr>
                <w:rFonts w:cs="Arial"/>
                <w:sz w:val="22"/>
                <w:szCs w:val="22"/>
              </w:rPr>
              <w:t xml:space="preserve">£74,295           </w:t>
            </w:r>
          </w:p>
        </w:tc>
        <w:tc>
          <w:tcPr>
            <w:tcW w:w="1117" w:type="dxa"/>
            <w:gridSpan w:val="2"/>
            <w:tcBorders>
              <w:top w:val="single" w:sz="8" w:space="0" w:color="auto"/>
              <w:left w:val="nil"/>
              <w:bottom w:val="single" w:sz="8" w:space="0" w:color="auto"/>
              <w:right w:val="single" w:sz="8" w:space="0" w:color="auto"/>
            </w:tcBorders>
            <w:shd w:val="clear" w:color="auto" w:fill="CCCCFF"/>
          </w:tcPr>
          <w:p w14:paraId="247BA785" w14:textId="77777777" w:rsidR="00E578AF" w:rsidRPr="00E578AF" w:rsidRDefault="00E578AF" w:rsidP="00E578AF">
            <w:pPr>
              <w:jc w:val="center"/>
              <w:rPr>
                <w:rFonts w:cs="Arial"/>
                <w:sz w:val="22"/>
                <w:szCs w:val="22"/>
              </w:rPr>
            </w:pPr>
            <w:r w:rsidRPr="00E578AF">
              <w:rPr>
                <w:rFonts w:cs="Arial"/>
                <w:sz w:val="22"/>
                <w:szCs w:val="22"/>
              </w:rPr>
              <w:t xml:space="preserve">£74,295                  </w:t>
            </w:r>
          </w:p>
        </w:tc>
        <w:tc>
          <w:tcPr>
            <w:tcW w:w="1117" w:type="dxa"/>
            <w:gridSpan w:val="2"/>
            <w:tcBorders>
              <w:top w:val="single" w:sz="8" w:space="0" w:color="auto"/>
              <w:left w:val="nil"/>
              <w:bottom w:val="single" w:sz="8" w:space="0" w:color="auto"/>
              <w:right w:val="single" w:sz="8" w:space="0" w:color="auto"/>
            </w:tcBorders>
            <w:shd w:val="clear" w:color="auto" w:fill="C0C0C0"/>
          </w:tcPr>
          <w:p w14:paraId="36D65256" w14:textId="77777777" w:rsidR="00E578AF" w:rsidRPr="00E578AF" w:rsidRDefault="00E578AF" w:rsidP="00E578AF">
            <w:pPr>
              <w:jc w:val="center"/>
              <w:rPr>
                <w:rFonts w:cs="Arial"/>
                <w:sz w:val="22"/>
                <w:szCs w:val="22"/>
              </w:rPr>
            </w:pPr>
            <w:r w:rsidRPr="00E578AF">
              <w:rPr>
                <w:rFonts w:cs="Arial"/>
                <w:sz w:val="22"/>
                <w:szCs w:val="22"/>
              </w:rPr>
              <w:t xml:space="preserve">£74,295 </w:t>
            </w:r>
          </w:p>
        </w:tc>
        <w:tc>
          <w:tcPr>
            <w:tcW w:w="1134" w:type="dxa"/>
            <w:tcBorders>
              <w:top w:val="single" w:sz="8" w:space="0" w:color="auto"/>
              <w:left w:val="nil"/>
              <w:bottom w:val="single" w:sz="8" w:space="0" w:color="auto"/>
              <w:right w:val="single" w:sz="8" w:space="0" w:color="auto"/>
            </w:tcBorders>
            <w:shd w:val="clear" w:color="auto" w:fill="CCCCFF"/>
          </w:tcPr>
          <w:p w14:paraId="57218FD9" w14:textId="77777777" w:rsidR="00E578AF" w:rsidRPr="00E578AF" w:rsidRDefault="00E578AF" w:rsidP="00E578AF">
            <w:pPr>
              <w:jc w:val="center"/>
              <w:rPr>
                <w:rFonts w:cs="Arial"/>
                <w:sz w:val="22"/>
                <w:szCs w:val="22"/>
              </w:rPr>
            </w:pPr>
            <w:r w:rsidRPr="00E578AF">
              <w:rPr>
                <w:rFonts w:cs="Arial"/>
                <w:sz w:val="22"/>
                <w:szCs w:val="22"/>
              </w:rPr>
              <w:t xml:space="preserve">£74,295 </w:t>
            </w:r>
          </w:p>
        </w:tc>
        <w:tc>
          <w:tcPr>
            <w:tcW w:w="1273" w:type="dxa"/>
            <w:tcBorders>
              <w:top w:val="single" w:sz="8" w:space="0" w:color="auto"/>
              <w:left w:val="nil"/>
              <w:bottom w:val="single" w:sz="8" w:space="0" w:color="auto"/>
              <w:right w:val="single" w:sz="12" w:space="0" w:color="auto"/>
            </w:tcBorders>
            <w:shd w:val="clear" w:color="auto" w:fill="auto"/>
          </w:tcPr>
          <w:p w14:paraId="3D98532C" w14:textId="77777777" w:rsidR="00E578AF" w:rsidRPr="00E578AF" w:rsidRDefault="00E578AF" w:rsidP="00E578AF">
            <w:pPr>
              <w:jc w:val="center"/>
              <w:rPr>
                <w:rFonts w:cs="Arial"/>
                <w:sz w:val="22"/>
                <w:szCs w:val="22"/>
              </w:rPr>
            </w:pPr>
          </w:p>
        </w:tc>
      </w:tr>
      <w:tr w:rsidR="00E578AF" w:rsidRPr="00E578AF" w14:paraId="425AFF8E"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0F8CEEBD" w14:textId="77777777" w:rsidR="00E578AF" w:rsidRPr="00E578AF" w:rsidRDefault="00E578AF" w:rsidP="00E578AF">
            <w:pPr>
              <w:jc w:val="center"/>
              <w:rPr>
                <w:rFonts w:cs="Arial"/>
                <w:sz w:val="22"/>
                <w:szCs w:val="22"/>
              </w:rPr>
            </w:pPr>
            <w:r w:rsidRPr="00E578AF">
              <w:rPr>
                <w:rFonts w:cs="Arial"/>
                <w:sz w:val="22"/>
                <w:szCs w:val="22"/>
              </w:rPr>
              <w:t>25</w:t>
            </w:r>
          </w:p>
        </w:tc>
        <w:tc>
          <w:tcPr>
            <w:tcW w:w="1225" w:type="dxa"/>
            <w:tcBorders>
              <w:top w:val="single" w:sz="8" w:space="0" w:color="auto"/>
              <w:left w:val="nil"/>
              <w:bottom w:val="single" w:sz="8" w:space="0" w:color="auto"/>
              <w:right w:val="single" w:sz="8" w:space="0" w:color="auto"/>
            </w:tcBorders>
            <w:shd w:val="clear" w:color="auto" w:fill="auto"/>
          </w:tcPr>
          <w:p w14:paraId="2CAF7804"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629C037F"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163F1B5F"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C0C0C0"/>
          </w:tcPr>
          <w:p w14:paraId="0E09C523" w14:textId="77777777" w:rsidR="00E578AF" w:rsidRPr="00E578AF" w:rsidRDefault="00E578AF" w:rsidP="00E578AF">
            <w:pPr>
              <w:jc w:val="center"/>
              <w:rPr>
                <w:rFonts w:cs="Arial"/>
                <w:sz w:val="22"/>
                <w:szCs w:val="22"/>
              </w:rPr>
            </w:pPr>
            <w:r w:rsidRPr="00E578AF">
              <w:rPr>
                <w:rFonts w:cs="Arial"/>
                <w:sz w:val="22"/>
                <w:szCs w:val="22"/>
              </w:rPr>
              <w:t xml:space="preserve">£76,141           </w:t>
            </w:r>
          </w:p>
        </w:tc>
        <w:tc>
          <w:tcPr>
            <w:tcW w:w="1117" w:type="dxa"/>
            <w:gridSpan w:val="2"/>
            <w:tcBorders>
              <w:top w:val="single" w:sz="8" w:space="0" w:color="auto"/>
              <w:left w:val="nil"/>
              <w:bottom w:val="single" w:sz="8" w:space="0" w:color="auto"/>
              <w:right w:val="single" w:sz="8" w:space="0" w:color="auto"/>
            </w:tcBorders>
            <w:shd w:val="clear" w:color="auto" w:fill="CCCCFF"/>
          </w:tcPr>
          <w:p w14:paraId="27DC76FB" w14:textId="77777777" w:rsidR="00E578AF" w:rsidRPr="00E578AF" w:rsidRDefault="00E578AF" w:rsidP="00E578AF">
            <w:pPr>
              <w:jc w:val="center"/>
              <w:rPr>
                <w:rFonts w:cs="Arial"/>
                <w:sz w:val="22"/>
                <w:szCs w:val="22"/>
              </w:rPr>
            </w:pPr>
            <w:r w:rsidRPr="00E578AF">
              <w:rPr>
                <w:rFonts w:cs="Arial"/>
                <w:sz w:val="22"/>
                <w:szCs w:val="22"/>
              </w:rPr>
              <w:t xml:space="preserve">£76,141                    </w:t>
            </w:r>
          </w:p>
        </w:tc>
        <w:tc>
          <w:tcPr>
            <w:tcW w:w="1117" w:type="dxa"/>
            <w:gridSpan w:val="2"/>
            <w:tcBorders>
              <w:top w:val="single" w:sz="8" w:space="0" w:color="auto"/>
              <w:left w:val="nil"/>
              <w:bottom w:val="single" w:sz="8" w:space="0" w:color="auto"/>
              <w:right w:val="single" w:sz="8" w:space="0" w:color="auto"/>
            </w:tcBorders>
            <w:shd w:val="clear" w:color="auto" w:fill="C0C0C0"/>
          </w:tcPr>
          <w:p w14:paraId="4FCD358D" w14:textId="77777777" w:rsidR="00E578AF" w:rsidRPr="00E578AF" w:rsidRDefault="00E578AF" w:rsidP="00E578AF">
            <w:pPr>
              <w:jc w:val="center"/>
              <w:rPr>
                <w:rFonts w:cs="Arial"/>
                <w:sz w:val="22"/>
                <w:szCs w:val="22"/>
              </w:rPr>
            </w:pPr>
            <w:r w:rsidRPr="00E578AF">
              <w:rPr>
                <w:rFonts w:cs="Arial"/>
                <w:sz w:val="22"/>
                <w:szCs w:val="22"/>
              </w:rPr>
              <w:t xml:space="preserve">£76,141 </w:t>
            </w:r>
          </w:p>
        </w:tc>
        <w:tc>
          <w:tcPr>
            <w:tcW w:w="1134" w:type="dxa"/>
            <w:tcBorders>
              <w:top w:val="single" w:sz="8" w:space="0" w:color="auto"/>
              <w:left w:val="nil"/>
              <w:bottom w:val="single" w:sz="8" w:space="0" w:color="auto"/>
              <w:right w:val="single" w:sz="8" w:space="0" w:color="auto"/>
            </w:tcBorders>
            <w:shd w:val="clear" w:color="auto" w:fill="CCCCFF"/>
          </w:tcPr>
          <w:p w14:paraId="0E8C4F2C" w14:textId="77777777" w:rsidR="00E578AF" w:rsidRPr="00E578AF" w:rsidRDefault="00E578AF" w:rsidP="00E578AF">
            <w:pPr>
              <w:jc w:val="center"/>
              <w:rPr>
                <w:rFonts w:cs="Arial"/>
                <w:sz w:val="22"/>
                <w:szCs w:val="22"/>
              </w:rPr>
            </w:pPr>
            <w:r w:rsidRPr="00E578AF">
              <w:rPr>
                <w:rFonts w:cs="Arial"/>
                <w:sz w:val="22"/>
                <w:szCs w:val="22"/>
              </w:rPr>
              <w:t xml:space="preserve">£76,141 </w:t>
            </w:r>
          </w:p>
        </w:tc>
        <w:tc>
          <w:tcPr>
            <w:tcW w:w="1273" w:type="dxa"/>
            <w:tcBorders>
              <w:top w:val="single" w:sz="8" w:space="0" w:color="auto"/>
              <w:left w:val="nil"/>
              <w:bottom w:val="single" w:sz="8" w:space="0" w:color="auto"/>
              <w:right w:val="single" w:sz="12" w:space="0" w:color="auto"/>
            </w:tcBorders>
            <w:shd w:val="clear" w:color="auto" w:fill="auto"/>
          </w:tcPr>
          <w:p w14:paraId="37C60282" w14:textId="77777777" w:rsidR="00E578AF" w:rsidRPr="00E578AF" w:rsidRDefault="00E578AF" w:rsidP="00E578AF">
            <w:pPr>
              <w:jc w:val="center"/>
              <w:rPr>
                <w:rFonts w:cs="Arial"/>
                <w:sz w:val="22"/>
                <w:szCs w:val="22"/>
              </w:rPr>
            </w:pPr>
          </w:p>
        </w:tc>
      </w:tr>
      <w:tr w:rsidR="00E578AF" w:rsidRPr="00E578AF" w14:paraId="5825ED4C"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380ACB9E" w14:textId="77777777" w:rsidR="00E578AF" w:rsidRPr="00E578AF" w:rsidRDefault="00E578AF" w:rsidP="00E578AF">
            <w:pPr>
              <w:jc w:val="center"/>
              <w:rPr>
                <w:rFonts w:cs="Arial"/>
                <w:sz w:val="22"/>
                <w:szCs w:val="22"/>
              </w:rPr>
            </w:pPr>
            <w:r w:rsidRPr="00E578AF">
              <w:rPr>
                <w:rFonts w:cs="Arial"/>
                <w:sz w:val="22"/>
                <w:szCs w:val="22"/>
              </w:rPr>
              <w:t>26</w:t>
            </w:r>
          </w:p>
        </w:tc>
        <w:tc>
          <w:tcPr>
            <w:tcW w:w="1225" w:type="dxa"/>
            <w:tcBorders>
              <w:top w:val="single" w:sz="8" w:space="0" w:color="auto"/>
              <w:left w:val="nil"/>
              <w:bottom w:val="single" w:sz="8" w:space="0" w:color="auto"/>
              <w:right w:val="single" w:sz="8" w:space="0" w:color="auto"/>
            </w:tcBorders>
            <w:shd w:val="clear" w:color="auto" w:fill="auto"/>
          </w:tcPr>
          <w:p w14:paraId="11324EDB"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5207F4F5"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164D4D33"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C0C0C0"/>
          </w:tcPr>
          <w:p w14:paraId="2E974A1C" w14:textId="77777777" w:rsidR="00E578AF" w:rsidRPr="00E578AF" w:rsidRDefault="00E578AF" w:rsidP="00E578AF">
            <w:pPr>
              <w:jc w:val="center"/>
              <w:rPr>
                <w:rFonts w:cs="Arial"/>
                <w:sz w:val="22"/>
                <w:szCs w:val="22"/>
              </w:rPr>
            </w:pPr>
            <w:r w:rsidRPr="00E578AF">
              <w:rPr>
                <w:rFonts w:cs="Arial"/>
                <w:sz w:val="22"/>
                <w:szCs w:val="22"/>
              </w:rPr>
              <w:t xml:space="preserve">£78,025           </w:t>
            </w:r>
          </w:p>
        </w:tc>
        <w:tc>
          <w:tcPr>
            <w:tcW w:w="1117" w:type="dxa"/>
            <w:gridSpan w:val="2"/>
            <w:tcBorders>
              <w:top w:val="single" w:sz="8" w:space="0" w:color="auto"/>
              <w:left w:val="nil"/>
              <w:bottom w:val="single" w:sz="8" w:space="0" w:color="auto"/>
              <w:right w:val="single" w:sz="8" w:space="0" w:color="auto"/>
            </w:tcBorders>
            <w:shd w:val="clear" w:color="auto" w:fill="CCCCFF"/>
          </w:tcPr>
          <w:p w14:paraId="7D02F0EE" w14:textId="77777777" w:rsidR="00E578AF" w:rsidRPr="00E578AF" w:rsidRDefault="00E578AF" w:rsidP="00E578AF">
            <w:pPr>
              <w:jc w:val="center"/>
              <w:rPr>
                <w:rFonts w:cs="Arial"/>
                <w:sz w:val="22"/>
                <w:szCs w:val="22"/>
              </w:rPr>
            </w:pPr>
            <w:r w:rsidRPr="00E578AF">
              <w:rPr>
                <w:rFonts w:cs="Arial"/>
                <w:sz w:val="22"/>
                <w:szCs w:val="22"/>
              </w:rPr>
              <w:t xml:space="preserve">£78,025                  </w:t>
            </w:r>
          </w:p>
        </w:tc>
        <w:tc>
          <w:tcPr>
            <w:tcW w:w="1117" w:type="dxa"/>
            <w:gridSpan w:val="2"/>
            <w:tcBorders>
              <w:top w:val="single" w:sz="8" w:space="0" w:color="auto"/>
              <w:left w:val="nil"/>
              <w:bottom w:val="single" w:sz="8" w:space="0" w:color="auto"/>
              <w:right w:val="single" w:sz="8" w:space="0" w:color="auto"/>
            </w:tcBorders>
            <w:shd w:val="clear" w:color="auto" w:fill="C0C0C0"/>
          </w:tcPr>
          <w:p w14:paraId="74E1D5B7" w14:textId="77777777" w:rsidR="00E578AF" w:rsidRPr="00E578AF" w:rsidRDefault="00E578AF" w:rsidP="00E578AF">
            <w:pPr>
              <w:jc w:val="center"/>
              <w:rPr>
                <w:rFonts w:cs="Arial"/>
                <w:sz w:val="22"/>
                <w:szCs w:val="22"/>
              </w:rPr>
            </w:pPr>
            <w:r w:rsidRPr="00E578AF">
              <w:rPr>
                <w:rFonts w:cs="Arial"/>
                <w:sz w:val="22"/>
                <w:szCs w:val="22"/>
              </w:rPr>
              <w:t xml:space="preserve">£78,025 </w:t>
            </w:r>
          </w:p>
        </w:tc>
        <w:tc>
          <w:tcPr>
            <w:tcW w:w="1134" w:type="dxa"/>
            <w:tcBorders>
              <w:top w:val="single" w:sz="8" w:space="0" w:color="auto"/>
              <w:left w:val="nil"/>
              <w:bottom w:val="single" w:sz="8" w:space="0" w:color="auto"/>
              <w:right w:val="single" w:sz="8" w:space="0" w:color="auto"/>
            </w:tcBorders>
            <w:shd w:val="clear" w:color="auto" w:fill="CCCCFF"/>
          </w:tcPr>
          <w:p w14:paraId="16D0C60B" w14:textId="77777777" w:rsidR="00E578AF" w:rsidRPr="00E578AF" w:rsidRDefault="00E578AF" w:rsidP="00E578AF">
            <w:pPr>
              <w:jc w:val="center"/>
              <w:rPr>
                <w:rFonts w:cs="Arial"/>
                <w:sz w:val="22"/>
                <w:szCs w:val="22"/>
              </w:rPr>
            </w:pPr>
            <w:r w:rsidRPr="00E578AF">
              <w:rPr>
                <w:rFonts w:cs="Arial"/>
                <w:sz w:val="22"/>
                <w:szCs w:val="22"/>
              </w:rPr>
              <w:t xml:space="preserve">£78,025 </w:t>
            </w:r>
          </w:p>
        </w:tc>
        <w:tc>
          <w:tcPr>
            <w:tcW w:w="1273" w:type="dxa"/>
            <w:tcBorders>
              <w:top w:val="single" w:sz="8" w:space="0" w:color="auto"/>
              <w:left w:val="nil"/>
              <w:bottom w:val="single" w:sz="8" w:space="0" w:color="auto"/>
              <w:right w:val="single" w:sz="12" w:space="0" w:color="auto"/>
            </w:tcBorders>
            <w:shd w:val="clear" w:color="auto" w:fill="auto"/>
          </w:tcPr>
          <w:p w14:paraId="624A5183" w14:textId="77777777" w:rsidR="00E578AF" w:rsidRPr="00E578AF" w:rsidRDefault="00E578AF" w:rsidP="00E578AF">
            <w:pPr>
              <w:jc w:val="center"/>
              <w:rPr>
                <w:rFonts w:cs="Arial"/>
                <w:sz w:val="22"/>
                <w:szCs w:val="22"/>
              </w:rPr>
            </w:pPr>
          </w:p>
        </w:tc>
      </w:tr>
      <w:tr w:rsidR="00E578AF" w:rsidRPr="00E578AF" w14:paraId="1729A35B"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420D6D3A" w14:textId="77777777" w:rsidR="00E578AF" w:rsidRPr="00E578AF" w:rsidRDefault="00E578AF" w:rsidP="00E578AF">
            <w:pPr>
              <w:jc w:val="center"/>
              <w:rPr>
                <w:rFonts w:cs="Arial"/>
                <w:sz w:val="22"/>
                <w:szCs w:val="22"/>
              </w:rPr>
            </w:pPr>
            <w:r w:rsidRPr="00E578AF">
              <w:rPr>
                <w:rFonts w:cs="Arial"/>
                <w:sz w:val="22"/>
                <w:szCs w:val="22"/>
              </w:rPr>
              <w:t>27</w:t>
            </w:r>
          </w:p>
        </w:tc>
        <w:tc>
          <w:tcPr>
            <w:tcW w:w="1225" w:type="dxa"/>
            <w:tcBorders>
              <w:top w:val="single" w:sz="8" w:space="0" w:color="auto"/>
              <w:left w:val="nil"/>
              <w:bottom w:val="single" w:sz="8" w:space="0" w:color="auto"/>
              <w:right w:val="single" w:sz="8" w:space="0" w:color="auto"/>
            </w:tcBorders>
            <w:shd w:val="clear" w:color="auto" w:fill="auto"/>
          </w:tcPr>
          <w:p w14:paraId="18242423"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3D8B12EE"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1B62017D"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C0C0C0"/>
          </w:tcPr>
          <w:p w14:paraId="19DFE7C3" w14:textId="77777777" w:rsidR="00E578AF" w:rsidRPr="00E578AF" w:rsidRDefault="00E578AF" w:rsidP="00E578AF">
            <w:pPr>
              <w:jc w:val="center"/>
              <w:rPr>
                <w:rFonts w:cs="Arial"/>
                <w:i/>
                <w:sz w:val="20"/>
                <w:szCs w:val="20"/>
              </w:rPr>
            </w:pPr>
            <w:r w:rsidRPr="00E578AF">
              <w:rPr>
                <w:rFonts w:cs="Arial"/>
                <w:i/>
                <w:sz w:val="22"/>
                <w:szCs w:val="20"/>
              </w:rPr>
              <w:t>£79,167          *</w:t>
            </w:r>
          </w:p>
        </w:tc>
        <w:tc>
          <w:tcPr>
            <w:tcW w:w="1117" w:type="dxa"/>
            <w:gridSpan w:val="2"/>
            <w:tcBorders>
              <w:top w:val="single" w:sz="8" w:space="0" w:color="auto"/>
              <w:left w:val="nil"/>
              <w:bottom w:val="single" w:sz="8" w:space="0" w:color="auto"/>
              <w:right w:val="single" w:sz="8" w:space="0" w:color="auto"/>
            </w:tcBorders>
            <w:shd w:val="clear" w:color="auto" w:fill="CCCCFF"/>
          </w:tcPr>
          <w:p w14:paraId="3DCAE507" w14:textId="77777777" w:rsidR="00E578AF" w:rsidRPr="00E578AF" w:rsidRDefault="00E578AF" w:rsidP="00E578AF">
            <w:pPr>
              <w:jc w:val="center"/>
              <w:rPr>
                <w:rFonts w:cs="Arial"/>
                <w:sz w:val="22"/>
                <w:szCs w:val="22"/>
              </w:rPr>
            </w:pPr>
            <w:r w:rsidRPr="00E578AF">
              <w:rPr>
                <w:rFonts w:cs="Arial"/>
                <w:sz w:val="22"/>
                <w:szCs w:val="22"/>
              </w:rPr>
              <w:t xml:space="preserve">£79,958                   </w:t>
            </w:r>
          </w:p>
        </w:tc>
        <w:tc>
          <w:tcPr>
            <w:tcW w:w="1117" w:type="dxa"/>
            <w:gridSpan w:val="2"/>
            <w:tcBorders>
              <w:top w:val="single" w:sz="8" w:space="0" w:color="auto"/>
              <w:left w:val="nil"/>
              <w:bottom w:val="single" w:sz="8" w:space="0" w:color="auto"/>
              <w:right w:val="single" w:sz="8" w:space="0" w:color="auto"/>
            </w:tcBorders>
            <w:shd w:val="clear" w:color="auto" w:fill="C0C0C0"/>
          </w:tcPr>
          <w:p w14:paraId="2BC1186F" w14:textId="77777777" w:rsidR="00E578AF" w:rsidRPr="00E578AF" w:rsidRDefault="00E578AF" w:rsidP="00E578AF">
            <w:pPr>
              <w:jc w:val="center"/>
              <w:rPr>
                <w:rFonts w:cs="Arial"/>
                <w:sz w:val="22"/>
                <w:szCs w:val="22"/>
              </w:rPr>
            </w:pPr>
            <w:r w:rsidRPr="00E578AF">
              <w:rPr>
                <w:rFonts w:cs="Arial"/>
                <w:sz w:val="22"/>
                <w:szCs w:val="22"/>
              </w:rPr>
              <w:t xml:space="preserve">£79,958 </w:t>
            </w:r>
          </w:p>
        </w:tc>
        <w:tc>
          <w:tcPr>
            <w:tcW w:w="1134" w:type="dxa"/>
            <w:tcBorders>
              <w:top w:val="single" w:sz="8" w:space="0" w:color="auto"/>
              <w:left w:val="nil"/>
              <w:bottom w:val="single" w:sz="8" w:space="0" w:color="auto"/>
              <w:right w:val="single" w:sz="8" w:space="0" w:color="auto"/>
            </w:tcBorders>
            <w:shd w:val="clear" w:color="auto" w:fill="CCCCFF"/>
          </w:tcPr>
          <w:p w14:paraId="29D31A77" w14:textId="77777777" w:rsidR="00E578AF" w:rsidRPr="00E578AF" w:rsidRDefault="00E578AF" w:rsidP="00E578AF">
            <w:pPr>
              <w:jc w:val="center"/>
              <w:rPr>
                <w:rFonts w:cs="Arial"/>
                <w:sz w:val="22"/>
                <w:szCs w:val="22"/>
              </w:rPr>
            </w:pPr>
            <w:r w:rsidRPr="00E578AF">
              <w:rPr>
                <w:rFonts w:cs="Arial"/>
                <w:sz w:val="22"/>
                <w:szCs w:val="22"/>
              </w:rPr>
              <w:t xml:space="preserve">£79,958 </w:t>
            </w:r>
          </w:p>
        </w:tc>
        <w:tc>
          <w:tcPr>
            <w:tcW w:w="1273" w:type="dxa"/>
            <w:tcBorders>
              <w:top w:val="single" w:sz="8" w:space="0" w:color="auto"/>
              <w:left w:val="nil"/>
              <w:bottom w:val="single" w:sz="8" w:space="0" w:color="auto"/>
              <w:right w:val="single" w:sz="12" w:space="0" w:color="auto"/>
            </w:tcBorders>
            <w:shd w:val="clear" w:color="auto" w:fill="auto"/>
          </w:tcPr>
          <w:p w14:paraId="22AB0D4A" w14:textId="77777777" w:rsidR="00E578AF" w:rsidRPr="00E578AF" w:rsidRDefault="00E578AF" w:rsidP="00E578AF">
            <w:pPr>
              <w:jc w:val="center"/>
              <w:rPr>
                <w:rFonts w:cs="Arial"/>
                <w:sz w:val="22"/>
                <w:szCs w:val="22"/>
              </w:rPr>
            </w:pPr>
          </w:p>
        </w:tc>
      </w:tr>
      <w:tr w:rsidR="00E578AF" w:rsidRPr="00E578AF" w14:paraId="699FF544"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54"/>
        </w:trPr>
        <w:tc>
          <w:tcPr>
            <w:tcW w:w="550" w:type="dxa"/>
            <w:tcBorders>
              <w:top w:val="single" w:sz="8" w:space="0" w:color="auto"/>
              <w:left w:val="single" w:sz="12" w:space="0" w:color="auto"/>
              <w:bottom w:val="single" w:sz="8" w:space="0" w:color="auto"/>
              <w:right w:val="single" w:sz="8" w:space="0" w:color="auto"/>
            </w:tcBorders>
            <w:shd w:val="clear" w:color="auto" w:fill="auto"/>
          </w:tcPr>
          <w:p w14:paraId="336C9ADF" w14:textId="77777777" w:rsidR="00E578AF" w:rsidRPr="00E578AF" w:rsidRDefault="00E578AF" w:rsidP="00E578AF">
            <w:pPr>
              <w:jc w:val="center"/>
              <w:rPr>
                <w:rFonts w:cs="Arial"/>
                <w:sz w:val="22"/>
                <w:szCs w:val="22"/>
              </w:rPr>
            </w:pPr>
            <w:r w:rsidRPr="00E578AF">
              <w:rPr>
                <w:rFonts w:cs="Arial"/>
                <w:sz w:val="22"/>
                <w:szCs w:val="22"/>
              </w:rPr>
              <w:t>28</w:t>
            </w:r>
          </w:p>
        </w:tc>
        <w:tc>
          <w:tcPr>
            <w:tcW w:w="1225" w:type="dxa"/>
            <w:tcBorders>
              <w:top w:val="single" w:sz="8" w:space="0" w:color="auto"/>
              <w:left w:val="nil"/>
              <w:bottom w:val="single" w:sz="8" w:space="0" w:color="auto"/>
              <w:right w:val="single" w:sz="8" w:space="0" w:color="auto"/>
            </w:tcBorders>
            <w:shd w:val="clear" w:color="auto" w:fill="auto"/>
          </w:tcPr>
          <w:p w14:paraId="687E3B6B"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4DBA72FA"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04D9CB5F"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325BBA3A"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CCCCFF"/>
          </w:tcPr>
          <w:p w14:paraId="04041E30" w14:textId="77777777" w:rsidR="00E578AF" w:rsidRPr="00E578AF" w:rsidRDefault="00E578AF" w:rsidP="00E578AF">
            <w:pPr>
              <w:jc w:val="center"/>
              <w:rPr>
                <w:rFonts w:cs="Arial"/>
                <w:sz w:val="22"/>
                <w:szCs w:val="22"/>
              </w:rPr>
            </w:pPr>
            <w:r w:rsidRPr="00E578AF">
              <w:rPr>
                <w:rFonts w:cs="Arial"/>
                <w:sz w:val="22"/>
                <w:szCs w:val="22"/>
              </w:rPr>
              <w:t xml:space="preserve">£81,942                   </w:t>
            </w:r>
          </w:p>
        </w:tc>
        <w:tc>
          <w:tcPr>
            <w:tcW w:w="1117" w:type="dxa"/>
            <w:gridSpan w:val="2"/>
            <w:tcBorders>
              <w:top w:val="single" w:sz="8" w:space="0" w:color="auto"/>
              <w:left w:val="nil"/>
              <w:bottom w:val="single" w:sz="8" w:space="0" w:color="auto"/>
              <w:right w:val="single" w:sz="8" w:space="0" w:color="auto"/>
            </w:tcBorders>
            <w:shd w:val="clear" w:color="auto" w:fill="C0C0C0"/>
          </w:tcPr>
          <w:p w14:paraId="2D06C61F" w14:textId="77777777" w:rsidR="00E578AF" w:rsidRPr="00E578AF" w:rsidRDefault="00E578AF" w:rsidP="00E578AF">
            <w:pPr>
              <w:jc w:val="center"/>
              <w:rPr>
                <w:rFonts w:cs="Arial"/>
                <w:sz w:val="22"/>
                <w:szCs w:val="22"/>
              </w:rPr>
            </w:pPr>
            <w:r w:rsidRPr="00E578AF">
              <w:rPr>
                <w:rFonts w:cs="Arial"/>
                <w:sz w:val="22"/>
                <w:szCs w:val="22"/>
              </w:rPr>
              <w:t xml:space="preserve">£81,942 </w:t>
            </w:r>
          </w:p>
        </w:tc>
        <w:tc>
          <w:tcPr>
            <w:tcW w:w="1134" w:type="dxa"/>
            <w:tcBorders>
              <w:top w:val="single" w:sz="8" w:space="0" w:color="auto"/>
              <w:left w:val="nil"/>
              <w:bottom w:val="single" w:sz="8" w:space="0" w:color="auto"/>
              <w:right w:val="single" w:sz="8" w:space="0" w:color="auto"/>
            </w:tcBorders>
            <w:shd w:val="clear" w:color="auto" w:fill="CCCCFF"/>
          </w:tcPr>
          <w:p w14:paraId="77EB4CF4" w14:textId="77777777" w:rsidR="00E578AF" w:rsidRPr="00E578AF" w:rsidRDefault="00E578AF" w:rsidP="00E578AF">
            <w:pPr>
              <w:jc w:val="center"/>
              <w:rPr>
                <w:rFonts w:cs="Arial"/>
                <w:sz w:val="22"/>
                <w:szCs w:val="22"/>
              </w:rPr>
            </w:pPr>
            <w:r w:rsidRPr="00E578AF">
              <w:rPr>
                <w:rFonts w:cs="Arial"/>
                <w:sz w:val="22"/>
                <w:szCs w:val="22"/>
              </w:rPr>
              <w:t xml:space="preserve">£81,942 </w:t>
            </w:r>
          </w:p>
        </w:tc>
        <w:tc>
          <w:tcPr>
            <w:tcW w:w="1273" w:type="dxa"/>
            <w:tcBorders>
              <w:top w:val="single" w:sz="8" w:space="0" w:color="auto"/>
              <w:left w:val="nil"/>
              <w:bottom w:val="single" w:sz="8" w:space="0" w:color="auto"/>
              <w:right w:val="single" w:sz="12" w:space="0" w:color="auto"/>
            </w:tcBorders>
            <w:shd w:val="clear" w:color="auto" w:fill="C0C0C0"/>
          </w:tcPr>
          <w:p w14:paraId="18F4279A" w14:textId="77777777" w:rsidR="00E578AF" w:rsidRPr="00E578AF" w:rsidRDefault="00E578AF" w:rsidP="00E578AF">
            <w:pPr>
              <w:jc w:val="center"/>
              <w:rPr>
                <w:rFonts w:cs="Arial"/>
                <w:sz w:val="22"/>
                <w:szCs w:val="22"/>
              </w:rPr>
            </w:pPr>
            <w:r w:rsidRPr="00E578AF">
              <w:rPr>
                <w:rFonts w:cs="Arial"/>
                <w:sz w:val="22"/>
                <w:szCs w:val="22"/>
              </w:rPr>
              <w:t xml:space="preserve">£81,942 </w:t>
            </w:r>
          </w:p>
        </w:tc>
      </w:tr>
      <w:tr w:rsidR="00E578AF" w:rsidRPr="00E578AF" w14:paraId="7819735D"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389125FE" w14:textId="77777777" w:rsidR="00E578AF" w:rsidRPr="00E578AF" w:rsidRDefault="00E578AF" w:rsidP="00E578AF">
            <w:pPr>
              <w:jc w:val="center"/>
              <w:rPr>
                <w:rFonts w:cs="Arial"/>
                <w:sz w:val="22"/>
                <w:szCs w:val="22"/>
              </w:rPr>
            </w:pPr>
            <w:r w:rsidRPr="00E578AF">
              <w:rPr>
                <w:rFonts w:cs="Arial"/>
                <w:sz w:val="22"/>
                <w:szCs w:val="22"/>
              </w:rPr>
              <w:t>29</w:t>
            </w:r>
          </w:p>
        </w:tc>
        <w:tc>
          <w:tcPr>
            <w:tcW w:w="1225" w:type="dxa"/>
            <w:tcBorders>
              <w:top w:val="single" w:sz="8" w:space="0" w:color="auto"/>
              <w:left w:val="nil"/>
              <w:bottom w:val="single" w:sz="8" w:space="0" w:color="auto"/>
              <w:right w:val="single" w:sz="8" w:space="0" w:color="auto"/>
            </w:tcBorders>
            <w:shd w:val="clear" w:color="auto" w:fill="auto"/>
          </w:tcPr>
          <w:p w14:paraId="336B5784"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38093F6A"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55D2A4E4"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0D0CA170"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CCCCFF"/>
          </w:tcPr>
          <w:p w14:paraId="3899FAAA" w14:textId="77777777" w:rsidR="00E578AF" w:rsidRPr="00E578AF" w:rsidRDefault="00E578AF" w:rsidP="00E578AF">
            <w:pPr>
              <w:jc w:val="center"/>
              <w:rPr>
                <w:rFonts w:cs="Arial"/>
                <w:sz w:val="22"/>
                <w:szCs w:val="22"/>
              </w:rPr>
            </w:pPr>
            <w:r w:rsidRPr="00E578AF">
              <w:rPr>
                <w:rFonts w:cs="Arial"/>
                <w:sz w:val="22"/>
                <w:szCs w:val="22"/>
              </w:rPr>
              <w:t xml:space="preserve">£83,971                  </w:t>
            </w:r>
          </w:p>
        </w:tc>
        <w:tc>
          <w:tcPr>
            <w:tcW w:w="1117" w:type="dxa"/>
            <w:gridSpan w:val="2"/>
            <w:tcBorders>
              <w:top w:val="single" w:sz="8" w:space="0" w:color="auto"/>
              <w:left w:val="nil"/>
              <w:bottom w:val="single" w:sz="8" w:space="0" w:color="auto"/>
              <w:right w:val="single" w:sz="8" w:space="0" w:color="auto"/>
            </w:tcBorders>
            <w:shd w:val="clear" w:color="auto" w:fill="C0C0C0"/>
          </w:tcPr>
          <w:p w14:paraId="06320F59" w14:textId="77777777" w:rsidR="00E578AF" w:rsidRPr="00E578AF" w:rsidRDefault="00E578AF" w:rsidP="00E578AF">
            <w:pPr>
              <w:jc w:val="center"/>
              <w:rPr>
                <w:rFonts w:cs="Arial"/>
                <w:sz w:val="22"/>
                <w:szCs w:val="22"/>
              </w:rPr>
            </w:pPr>
            <w:r w:rsidRPr="00E578AF">
              <w:rPr>
                <w:rFonts w:cs="Arial"/>
                <w:sz w:val="22"/>
                <w:szCs w:val="22"/>
              </w:rPr>
              <w:t xml:space="preserve">£83,971 </w:t>
            </w:r>
          </w:p>
        </w:tc>
        <w:tc>
          <w:tcPr>
            <w:tcW w:w="1134" w:type="dxa"/>
            <w:tcBorders>
              <w:top w:val="single" w:sz="8" w:space="0" w:color="auto"/>
              <w:left w:val="nil"/>
              <w:bottom w:val="single" w:sz="8" w:space="0" w:color="auto"/>
              <w:right w:val="single" w:sz="8" w:space="0" w:color="auto"/>
            </w:tcBorders>
            <w:shd w:val="clear" w:color="auto" w:fill="CCCCFF"/>
          </w:tcPr>
          <w:p w14:paraId="498376AA" w14:textId="77777777" w:rsidR="00E578AF" w:rsidRPr="00E578AF" w:rsidRDefault="00E578AF" w:rsidP="00E578AF">
            <w:pPr>
              <w:jc w:val="center"/>
              <w:rPr>
                <w:rFonts w:cs="Arial"/>
                <w:sz w:val="22"/>
                <w:szCs w:val="22"/>
              </w:rPr>
            </w:pPr>
            <w:r w:rsidRPr="00E578AF">
              <w:rPr>
                <w:rFonts w:cs="Arial"/>
                <w:sz w:val="22"/>
                <w:szCs w:val="22"/>
              </w:rPr>
              <w:t xml:space="preserve">£83,971 </w:t>
            </w:r>
          </w:p>
        </w:tc>
        <w:tc>
          <w:tcPr>
            <w:tcW w:w="1273" w:type="dxa"/>
            <w:tcBorders>
              <w:top w:val="single" w:sz="8" w:space="0" w:color="auto"/>
              <w:left w:val="nil"/>
              <w:bottom w:val="single" w:sz="8" w:space="0" w:color="auto"/>
              <w:right w:val="single" w:sz="12" w:space="0" w:color="auto"/>
            </w:tcBorders>
            <w:shd w:val="clear" w:color="auto" w:fill="C0C0C0"/>
          </w:tcPr>
          <w:p w14:paraId="536C2D7A" w14:textId="77777777" w:rsidR="00E578AF" w:rsidRPr="00E578AF" w:rsidRDefault="00E578AF" w:rsidP="00E578AF">
            <w:pPr>
              <w:jc w:val="center"/>
              <w:rPr>
                <w:rFonts w:cs="Arial"/>
                <w:sz w:val="22"/>
                <w:szCs w:val="22"/>
              </w:rPr>
            </w:pPr>
            <w:r w:rsidRPr="00E578AF">
              <w:rPr>
                <w:rFonts w:cs="Arial"/>
                <w:sz w:val="22"/>
                <w:szCs w:val="22"/>
              </w:rPr>
              <w:t xml:space="preserve">£83,971 </w:t>
            </w:r>
          </w:p>
        </w:tc>
      </w:tr>
      <w:tr w:rsidR="00E578AF" w:rsidRPr="00E578AF" w14:paraId="0580ACD1"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036BB305" w14:textId="77777777" w:rsidR="00E578AF" w:rsidRPr="00E578AF" w:rsidRDefault="00E578AF" w:rsidP="00E578AF">
            <w:pPr>
              <w:jc w:val="center"/>
              <w:rPr>
                <w:rFonts w:cs="Arial"/>
                <w:sz w:val="22"/>
                <w:szCs w:val="22"/>
              </w:rPr>
            </w:pPr>
            <w:r w:rsidRPr="00E578AF">
              <w:rPr>
                <w:rFonts w:cs="Arial"/>
                <w:sz w:val="22"/>
                <w:szCs w:val="22"/>
              </w:rPr>
              <w:t>30</w:t>
            </w:r>
          </w:p>
        </w:tc>
        <w:tc>
          <w:tcPr>
            <w:tcW w:w="1225" w:type="dxa"/>
            <w:tcBorders>
              <w:top w:val="single" w:sz="8" w:space="0" w:color="auto"/>
              <w:left w:val="nil"/>
              <w:bottom w:val="single" w:sz="8" w:space="0" w:color="auto"/>
              <w:right w:val="single" w:sz="8" w:space="0" w:color="auto"/>
            </w:tcBorders>
            <w:shd w:val="clear" w:color="auto" w:fill="auto"/>
          </w:tcPr>
          <w:p w14:paraId="55BF8096"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2EB4D60E"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6A84AF93"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7F508818"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CCCCFF"/>
          </w:tcPr>
          <w:p w14:paraId="4F81FDEC" w14:textId="77777777" w:rsidR="00E578AF" w:rsidRPr="00E578AF" w:rsidRDefault="00E578AF" w:rsidP="00E578AF">
            <w:pPr>
              <w:jc w:val="center"/>
              <w:rPr>
                <w:rFonts w:cs="Arial"/>
                <w:sz w:val="22"/>
                <w:szCs w:val="22"/>
              </w:rPr>
            </w:pPr>
            <w:r w:rsidRPr="00E578AF">
              <w:rPr>
                <w:rFonts w:cs="Arial"/>
                <w:sz w:val="22"/>
                <w:szCs w:val="22"/>
              </w:rPr>
              <w:t xml:space="preserve">£86,061                   </w:t>
            </w:r>
          </w:p>
        </w:tc>
        <w:tc>
          <w:tcPr>
            <w:tcW w:w="1117" w:type="dxa"/>
            <w:gridSpan w:val="2"/>
            <w:tcBorders>
              <w:top w:val="single" w:sz="8" w:space="0" w:color="auto"/>
              <w:left w:val="nil"/>
              <w:bottom w:val="single" w:sz="8" w:space="0" w:color="auto"/>
              <w:right w:val="single" w:sz="8" w:space="0" w:color="auto"/>
            </w:tcBorders>
            <w:shd w:val="clear" w:color="auto" w:fill="C0C0C0"/>
          </w:tcPr>
          <w:p w14:paraId="48F734A7" w14:textId="77777777" w:rsidR="00E578AF" w:rsidRPr="00E578AF" w:rsidRDefault="00E578AF" w:rsidP="00E578AF">
            <w:pPr>
              <w:jc w:val="center"/>
              <w:rPr>
                <w:rFonts w:cs="Arial"/>
                <w:sz w:val="22"/>
                <w:szCs w:val="22"/>
              </w:rPr>
            </w:pPr>
            <w:r w:rsidRPr="00E578AF">
              <w:rPr>
                <w:rFonts w:cs="Arial"/>
                <w:sz w:val="22"/>
                <w:szCs w:val="22"/>
              </w:rPr>
              <w:t xml:space="preserve">£86,061 </w:t>
            </w:r>
          </w:p>
        </w:tc>
        <w:tc>
          <w:tcPr>
            <w:tcW w:w="1134" w:type="dxa"/>
            <w:tcBorders>
              <w:top w:val="single" w:sz="8" w:space="0" w:color="auto"/>
              <w:left w:val="nil"/>
              <w:bottom w:val="single" w:sz="8" w:space="0" w:color="auto"/>
              <w:right w:val="single" w:sz="8" w:space="0" w:color="auto"/>
            </w:tcBorders>
            <w:shd w:val="clear" w:color="auto" w:fill="CCCCFF"/>
          </w:tcPr>
          <w:p w14:paraId="4EABD66A" w14:textId="77777777" w:rsidR="00E578AF" w:rsidRPr="00E578AF" w:rsidRDefault="00E578AF" w:rsidP="00E578AF">
            <w:pPr>
              <w:jc w:val="center"/>
              <w:rPr>
                <w:rFonts w:cs="Arial"/>
                <w:sz w:val="22"/>
                <w:szCs w:val="22"/>
              </w:rPr>
            </w:pPr>
            <w:r w:rsidRPr="00E578AF">
              <w:rPr>
                <w:rFonts w:cs="Arial"/>
                <w:sz w:val="22"/>
                <w:szCs w:val="22"/>
              </w:rPr>
              <w:t xml:space="preserve">£86,061 </w:t>
            </w:r>
          </w:p>
        </w:tc>
        <w:tc>
          <w:tcPr>
            <w:tcW w:w="1273" w:type="dxa"/>
            <w:tcBorders>
              <w:top w:val="single" w:sz="8" w:space="0" w:color="auto"/>
              <w:left w:val="nil"/>
              <w:bottom w:val="single" w:sz="8" w:space="0" w:color="auto"/>
              <w:right w:val="single" w:sz="12" w:space="0" w:color="auto"/>
            </w:tcBorders>
            <w:shd w:val="clear" w:color="auto" w:fill="C0C0C0"/>
          </w:tcPr>
          <w:p w14:paraId="314D81FE" w14:textId="77777777" w:rsidR="00E578AF" w:rsidRPr="00E578AF" w:rsidRDefault="00E578AF" w:rsidP="00E578AF">
            <w:pPr>
              <w:jc w:val="center"/>
              <w:rPr>
                <w:rFonts w:cs="Arial"/>
                <w:sz w:val="22"/>
                <w:szCs w:val="22"/>
              </w:rPr>
            </w:pPr>
            <w:r w:rsidRPr="00E578AF">
              <w:rPr>
                <w:rFonts w:cs="Arial"/>
                <w:sz w:val="22"/>
                <w:szCs w:val="22"/>
              </w:rPr>
              <w:t xml:space="preserve">£86,061 </w:t>
            </w:r>
          </w:p>
        </w:tc>
      </w:tr>
      <w:tr w:rsidR="00E578AF" w:rsidRPr="00E578AF" w14:paraId="5A25E0D8"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3472829A" w14:textId="77777777" w:rsidR="00E578AF" w:rsidRPr="00E578AF" w:rsidRDefault="00E578AF" w:rsidP="00E578AF">
            <w:pPr>
              <w:jc w:val="center"/>
              <w:rPr>
                <w:rFonts w:cs="Arial"/>
                <w:sz w:val="22"/>
                <w:szCs w:val="22"/>
              </w:rPr>
            </w:pPr>
            <w:r w:rsidRPr="00E578AF">
              <w:rPr>
                <w:rFonts w:cs="Arial"/>
                <w:sz w:val="22"/>
                <w:szCs w:val="22"/>
              </w:rPr>
              <w:t>31</w:t>
            </w:r>
          </w:p>
        </w:tc>
        <w:tc>
          <w:tcPr>
            <w:tcW w:w="1225" w:type="dxa"/>
            <w:tcBorders>
              <w:top w:val="single" w:sz="8" w:space="0" w:color="auto"/>
              <w:left w:val="nil"/>
              <w:bottom w:val="single" w:sz="8" w:space="0" w:color="auto"/>
              <w:right w:val="single" w:sz="8" w:space="0" w:color="auto"/>
            </w:tcBorders>
            <w:shd w:val="clear" w:color="auto" w:fill="auto"/>
          </w:tcPr>
          <w:p w14:paraId="28091C06"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0084D000"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022C3DDC"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764DDAB1"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CCCCFF"/>
          </w:tcPr>
          <w:p w14:paraId="23CB9F5D" w14:textId="77777777" w:rsidR="00E578AF" w:rsidRPr="00E578AF" w:rsidRDefault="00E578AF" w:rsidP="00E578AF">
            <w:pPr>
              <w:jc w:val="center"/>
              <w:rPr>
                <w:rFonts w:cs="Arial"/>
                <w:i/>
                <w:sz w:val="20"/>
                <w:szCs w:val="20"/>
              </w:rPr>
            </w:pPr>
            <w:r w:rsidRPr="00E578AF">
              <w:rPr>
                <w:rFonts w:cs="Arial"/>
                <w:i/>
                <w:sz w:val="22"/>
                <w:szCs w:val="20"/>
              </w:rPr>
              <w:t>£87,313                 *</w:t>
            </w:r>
          </w:p>
        </w:tc>
        <w:tc>
          <w:tcPr>
            <w:tcW w:w="1117" w:type="dxa"/>
            <w:gridSpan w:val="2"/>
            <w:tcBorders>
              <w:top w:val="single" w:sz="8" w:space="0" w:color="auto"/>
              <w:left w:val="nil"/>
              <w:bottom w:val="single" w:sz="8" w:space="0" w:color="auto"/>
              <w:right w:val="single" w:sz="8" w:space="0" w:color="auto"/>
            </w:tcBorders>
            <w:shd w:val="clear" w:color="auto" w:fill="C0C0C0"/>
          </w:tcPr>
          <w:p w14:paraId="55AD8308" w14:textId="77777777" w:rsidR="00E578AF" w:rsidRPr="00E578AF" w:rsidRDefault="00E578AF" w:rsidP="00E578AF">
            <w:pPr>
              <w:jc w:val="center"/>
              <w:rPr>
                <w:rFonts w:cs="Arial"/>
                <w:sz w:val="22"/>
                <w:szCs w:val="22"/>
              </w:rPr>
            </w:pPr>
            <w:r w:rsidRPr="00E578AF">
              <w:rPr>
                <w:rFonts w:cs="Arial"/>
                <w:sz w:val="22"/>
                <w:szCs w:val="22"/>
              </w:rPr>
              <w:t xml:space="preserve">£88,187 </w:t>
            </w:r>
          </w:p>
        </w:tc>
        <w:tc>
          <w:tcPr>
            <w:tcW w:w="1134" w:type="dxa"/>
            <w:tcBorders>
              <w:top w:val="single" w:sz="8" w:space="0" w:color="auto"/>
              <w:left w:val="nil"/>
              <w:bottom w:val="single" w:sz="8" w:space="0" w:color="auto"/>
              <w:right w:val="single" w:sz="8" w:space="0" w:color="auto"/>
            </w:tcBorders>
            <w:shd w:val="clear" w:color="auto" w:fill="CCCCFF"/>
          </w:tcPr>
          <w:p w14:paraId="7C88B859" w14:textId="77777777" w:rsidR="00E578AF" w:rsidRPr="00E578AF" w:rsidRDefault="00E578AF" w:rsidP="00E578AF">
            <w:pPr>
              <w:jc w:val="center"/>
              <w:rPr>
                <w:rFonts w:cs="Arial"/>
                <w:sz w:val="22"/>
                <w:szCs w:val="22"/>
              </w:rPr>
            </w:pPr>
            <w:r w:rsidRPr="00E578AF">
              <w:rPr>
                <w:rFonts w:cs="Arial"/>
                <w:sz w:val="22"/>
                <w:szCs w:val="22"/>
              </w:rPr>
              <w:t xml:space="preserve">£88,187 </w:t>
            </w:r>
          </w:p>
        </w:tc>
        <w:tc>
          <w:tcPr>
            <w:tcW w:w="1273" w:type="dxa"/>
            <w:tcBorders>
              <w:top w:val="single" w:sz="8" w:space="0" w:color="auto"/>
              <w:left w:val="nil"/>
              <w:bottom w:val="single" w:sz="8" w:space="0" w:color="auto"/>
              <w:right w:val="single" w:sz="12" w:space="0" w:color="auto"/>
            </w:tcBorders>
            <w:shd w:val="clear" w:color="auto" w:fill="C0C0C0"/>
          </w:tcPr>
          <w:p w14:paraId="2415247F" w14:textId="77777777" w:rsidR="00E578AF" w:rsidRPr="00E578AF" w:rsidRDefault="00E578AF" w:rsidP="00E578AF">
            <w:pPr>
              <w:jc w:val="center"/>
              <w:rPr>
                <w:rFonts w:cs="Arial"/>
                <w:sz w:val="22"/>
                <w:szCs w:val="22"/>
              </w:rPr>
            </w:pPr>
            <w:r w:rsidRPr="00E578AF">
              <w:rPr>
                <w:rFonts w:cs="Arial"/>
                <w:sz w:val="22"/>
                <w:szCs w:val="22"/>
              </w:rPr>
              <w:t xml:space="preserve">£88,187 </w:t>
            </w:r>
          </w:p>
        </w:tc>
      </w:tr>
      <w:tr w:rsidR="00E578AF" w:rsidRPr="00E578AF" w14:paraId="3DA11D91"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7A2FADF5" w14:textId="77777777" w:rsidR="00E578AF" w:rsidRPr="00E578AF" w:rsidRDefault="00E578AF" w:rsidP="00E578AF">
            <w:pPr>
              <w:jc w:val="center"/>
              <w:rPr>
                <w:rFonts w:cs="Arial"/>
                <w:sz w:val="22"/>
                <w:szCs w:val="22"/>
              </w:rPr>
            </w:pPr>
            <w:r w:rsidRPr="00E578AF">
              <w:rPr>
                <w:rFonts w:cs="Arial"/>
                <w:sz w:val="22"/>
                <w:szCs w:val="22"/>
              </w:rPr>
              <w:t>32</w:t>
            </w:r>
          </w:p>
        </w:tc>
        <w:tc>
          <w:tcPr>
            <w:tcW w:w="1225" w:type="dxa"/>
            <w:tcBorders>
              <w:top w:val="single" w:sz="8" w:space="0" w:color="auto"/>
              <w:left w:val="nil"/>
              <w:bottom w:val="single" w:sz="8" w:space="0" w:color="auto"/>
              <w:right w:val="single" w:sz="8" w:space="0" w:color="auto"/>
            </w:tcBorders>
            <w:shd w:val="clear" w:color="auto" w:fill="auto"/>
          </w:tcPr>
          <w:p w14:paraId="12319B00"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14140061"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5E5F579D"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0AB0FBBA"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42B5D24E"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C0C0C0"/>
          </w:tcPr>
          <w:p w14:paraId="5451DBF7" w14:textId="77777777" w:rsidR="00E578AF" w:rsidRPr="00E578AF" w:rsidRDefault="00E578AF" w:rsidP="00E578AF">
            <w:pPr>
              <w:jc w:val="center"/>
              <w:rPr>
                <w:rFonts w:cs="Arial"/>
                <w:sz w:val="22"/>
                <w:szCs w:val="22"/>
              </w:rPr>
            </w:pPr>
            <w:r w:rsidRPr="00E578AF">
              <w:rPr>
                <w:rFonts w:cs="Arial"/>
                <w:sz w:val="22"/>
                <w:szCs w:val="22"/>
              </w:rPr>
              <w:t xml:space="preserve">£90,379 </w:t>
            </w:r>
          </w:p>
        </w:tc>
        <w:tc>
          <w:tcPr>
            <w:tcW w:w="1134" w:type="dxa"/>
            <w:tcBorders>
              <w:top w:val="single" w:sz="8" w:space="0" w:color="auto"/>
              <w:left w:val="nil"/>
              <w:bottom w:val="single" w:sz="8" w:space="0" w:color="auto"/>
              <w:right w:val="single" w:sz="8" w:space="0" w:color="auto"/>
            </w:tcBorders>
            <w:shd w:val="clear" w:color="auto" w:fill="CCCCFF"/>
          </w:tcPr>
          <w:p w14:paraId="63708691" w14:textId="77777777" w:rsidR="00E578AF" w:rsidRPr="00E578AF" w:rsidRDefault="00E578AF" w:rsidP="00E578AF">
            <w:pPr>
              <w:jc w:val="center"/>
              <w:rPr>
                <w:rFonts w:cs="Arial"/>
                <w:sz w:val="22"/>
                <w:szCs w:val="22"/>
              </w:rPr>
            </w:pPr>
            <w:r w:rsidRPr="00E578AF">
              <w:rPr>
                <w:rFonts w:cs="Arial"/>
                <w:sz w:val="22"/>
                <w:szCs w:val="22"/>
              </w:rPr>
              <w:t xml:space="preserve">£90,379 </w:t>
            </w:r>
          </w:p>
        </w:tc>
        <w:tc>
          <w:tcPr>
            <w:tcW w:w="1273" w:type="dxa"/>
            <w:tcBorders>
              <w:top w:val="single" w:sz="8" w:space="0" w:color="auto"/>
              <w:left w:val="nil"/>
              <w:bottom w:val="single" w:sz="8" w:space="0" w:color="auto"/>
              <w:right w:val="single" w:sz="12" w:space="0" w:color="auto"/>
            </w:tcBorders>
            <w:shd w:val="clear" w:color="auto" w:fill="C0C0C0"/>
          </w:tcPr>
          <w:p w14:paraId="6EE761D5" w14:textId="77777777" w:rsidR="00E578AF" w:rsidRPr="00E578AF" w:rsidRDefault="00E578AF" w:rsidP="00E578AF">
            <w:pPr>
              <w:jc w:val="center"/>
              <w:rPr>
                <w:rFonts w:cs="Arial"/>
                <w:sz w:val="22"/>
                <w:szCs w:val="22"/>
              </w:rPr>
            </w:pPr>
            <w:r w:rsidRPr="00E578AF">
              <w:rPr>
                <w:rFonts w:cs="Arial"/>
                <w:sz w:val="22"/>
                <w:szCs w:val="22"/>
              </w:rPr>
              <w:t xml:space="preserve">£90,379 </w:t>
            </w:r>
          </w:p>
        </w:tc>
      </w:tr>
      <w:tr w:rsidR="00E578AF" w:rsidRPr="00E578AF" w14:paraId="363E430C"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68F820CF" w14:textId="77777777" w:rsidR="00E578AF" w:rsidRPr="00E578AF" w:rsidRDefault="00E578AF" w:rsidP="00E578AF">
            <w:pPr>
              <w:jc w:val="center"/>
              <w:rPr>
                <w:rFonts w:cs="Arial"/>
                <w:sz w:val="22"/>
                <w:szCs w:val="22"/>
              </w:rPr>
            </w:pPr>
            <w:r w:rsidRPr="00E578AF">
              <w:rPr>
                <w:rFonts w:cs="Arial"/>
                <w:sz w:val="22"/>
                <w:szCs w:val="22"/>
              </w:rPr>
              <w:t>33</w:t>
            </w:r>
          </w:p>
        </w:tc>
        <w:tc>
          <w:tcPr>
            <w:tcW w:w="1225" w:type="dxa"/>
            <w:tcBorders>
              <w:top w:val="single" w:sz="8" w:space="0" w:color="auto"/>
              <w:left w:val="nil"/>
              <w:bottom w:val="single" w:sz="8" w:space="0" w:color="auto"/>
              <w:right w:val="single" w:sz="8" w:space="0" w:color="auto"/>
            </w:tcBorders>
            <w:shd w:val="clear" w:color="auto" w:fill="auto"/>
          </w:tcPr>
          <w:p w14:paraId="120F9CF0"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7C0460B3"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4EFEB819"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1CE987B4"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4607B817"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C0C0C0"/>
          </w:tcPr>
          <w:p w14:paraId="312E30EF" w14:textId="77777777" w:rsidR="00E578AF" w:rsidRPr="00E578AF" w:rsidRDefault="00E578AF" w:rsidP="00E578AF">
            <w:pPr>
              <w:jc w:val="center"/>
              <w:rPr>
                <w:rFonts w:cs="Arial"/>
                <w:sz w:val="22"/>
                <w:szCs w:val="22"/>
              </w:rPr>
            </w:pPr>
            <w:r w:rsidRPr="00E578AF">
              <w:rPr>
                <w:rFonts w:cs="Arial"/>
                <w:sz w:val="22"/>
                <w:szCs w:val="22"/>
              </w:rPr>
              <w:t xml:space="preserve">£92,624   </w:t>
            </w:r>
          </w:p>
        </w:tc>
        <w:tc>
          <w:tcPr>
            <w:tcW w:w="1134" w:type="dxa"/>
            <w:tcBorders>
              <w:top w:val="single" w:sz="8" w:space="0" w:color="auto"/>
              <w:left w:val="nil"/>
              <w:bottom w:val="single" w:sz="8" w:space="0" w:color="auto"/>
              <w:right w:val="single" w:sz="8" w:space="0" w:color="auto"/>
            </w:tcBorders>
            <w:shd w:val="clear" w:color="auto" w:fill="CCCCFF"/>
          </w:tcPr>
          <w:p w14:paraId="54180DD9" w14:textId="77777777" w:rsidR="00E578AF" w:rsidRPr="00E578AF" w:rsidRDefault="00E578AF" w:rsidP="00E578AF">
            <w:pPr>
              <w:jc w:val="center"/>
              <w:rPr>
                <w:rFonts w:cs="Arial"/>
                <w:sz w:val="22"/>
                <w:szCs w:val="22"/>
              </w:rPr>
            </w:pPr>
            <w:r w:rsidRPr="00E578AF">
              <w:rPr>
                <w:rFonts w:cs="Arial"/>
                <w:sz w:val="22"/>
                <w:szCs w:val="22"/>
              </w:rPr>
              <w:t xml:space="preserve">£92,624 </w:t>
            </w:r>
          </w:p>
        </w:tc>
        <w:tc>
          <w:tcPr>
            <w:tcW w:w="1273" w:type="dxa"/>
            <w:tcBorders>
              <w:top w:val="single" w:sz="8" w:space="0" w:color="auto"/>
              <w:left w:val="nil"/>
              <w:bottom w:val="single" w:sz="8" w:space="0" w:color="auto"/>
              <w:right w:val="single" w:sz="12" w:space="0" w:color="auto"/>
            </w:tcBorders>
            <w:shd w:val="clear" w:color="auto" w:fill="C0C0C0"/>
          </w:tcPr>
          <w:p w14:paraId="39D8338C" w14:textId="77777777" w:rsidR="00E578AF" w:rsidRPr="00E578AF" w:rsidRDefault="00E578AF" w:rsidP="00E578AF">
            <w:pPr>
              <w:jc w:val="center"/>
              <w:rPr>
                <w:rFonts w:cs="Arial"/>
                <w:sz w:val="22"/>
                <w:szCs w:val="22"/>
              </w:rPr>
            </w:pPr>
            <w:r w:rsidRPr="00E578AF">
              <w:rPr>
                <w:rFonts w:cs="Arial"/>
                <w:sz w:val="22"/>
                <w:szCs w:val="22"/>
              </w:rPr>
              <w:t xml:space="preserve">£92,624 </w:t>
            </w:r>
          </w:p>
        </w:tc>
      </w:tr>
      <w:tr w:rsidR="00E578AF" w:rsidRPr="00E578AF" w14:paraId="538C6D3C"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0D9EFE40" w14:textId="77777777" w:rsidR="00E578AF" w:rsidRPr="00E578AF" w:rsidRDefault="00E578AF" w:rsidP="00E578AF">
            <w:pPr>
              <w:jc w:val="center"/>
              <w:rPr>
                <w:rFonts w:cs="Arial"/>
                <w:sz w:val="22"/>
                <w:szCs w:val="22"/>
              </w:rPr>
            </w:pPr>
            <w:r w:rsidRPr="00E578AF">
              <w:rPr>
                <w:rFonts w:cs="Arial"/>
                <w:sz w:val="22"/>
                <w:szCs w:val="22"/>
              </w:rPr>
              <w:t>34</w:t>
            </w:r>
          </w:p>
        </w:tc>
        <w:tc>
          <w:tcPr>
            <w:tcW w:w="1225" w:type="dxa"/>
            <w:tcBorders>
              <w:top w:val="single" w:sz="8" w:space="0" w:color="auto"/>
              <w:left w:val="nil"/>
              <w:bottom w:val="single" w:sz="8" w:space="0" w:color="auto"/>
              <w:right w:val="single" w:sz="8" w:space="0" w:color="auto"/>
            </w:tcBorders>
            <w:shd w:val="clear" w:color="auto" w:fill="auto"/>
          </w:tcPr>
          <w:p w14:paraId="278C9D64"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587ECB63"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134D6870"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1BAC5181"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3CBF79E9"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C0C0C0"/>
          </w:tcPr>
          <w:p w14:paraId="18B4B464" w14:textId="77777777" w:rsidR="00E578AF" w:rsidRPr="00E578AF" w:rsidRDefault="00E578AF" w:rsidP="00E578AF">
            <w:pPr>
              <w:jc w:val="center"/>
              <w:rPr>
                <w:rFonts w:cs="Arial"/>
                <w:sz w:val="22"/>
                <w:szCs w:val="22"/>
              </w:rPr>
            </w:pPr>
            <w:r w:rsidRPr="00E578AF">
              <w:rPr>
                <w:rFonts w:cs="Arial"/>
                <w:sz w:val="22"/>
                <w:szCs w:val="22"/>
              </w:rPr>
              <w:t xml:space="preserve">£94,914        </w:t>
            </w:r>
          </w:p>
        </w:tc>
        <w:tc>
          <w:tcPr>
            <w:tcW w:w="1134" w:type="dxa"/>
            <w:tcBorders>
              <w:top w:val="single" w:sz="8" w:space="0" w:color="auto"/>
              <w:left w:val="nil"/>
              <w:bottom w:val="single" w:sz="8" w:space="0" w:color="auto"/>
              <w:right w:val="single" w:sz="8" w:space="0" w:color="auto"/>
            </w:tcBorders>
            <w:shd w:val="clear" w:color="auto" w:fill="CCCCFF"/>
          </w:tcPr>
          <w:p w14:paraId="67792483" w14:textId="77777777" w:rsidR="00E578AF" w:rsidRPr="00E578AF" w:rsidRDefault="00E578AF" w:rsidP="00E578AF">
            <w:pPr>
              <w:jc w:val="center"/>
              <w:rPr>
                <w:rFonts w:cs="Arial"/>
                <w:sz w:val="22"/>
                <w:szCs w:val="22"/>
              </w:rPr>
            </w:pPr>
            <w:r w:rsidRPr="00E578AF">
              <w:rPr>
                <w:rFonts w:cs="Arial"/>
                <w:sz w:val="22"/>
                <w:szCs w:val="22"/>
              </w:rPr>
              <w:t xml:space="preserve">£94,914 </w:t>
            </w:r>
          </w:p>
        </w:tc>
        <w:tc>
          <w:tcPr>
            <w:tcW w:w="1273" w:type="dxa"/>
            <w:tcBorders>
              <w:top w:val="single" w:sz="8" w:space="0" w:color="auto"/>
              <w:left w:val="nil"/>
              <w:bottom w:val="single" w:sz="8" w:space="0" w:color="auto"/>
              <w:right w:val="single" w:sz="12" w:space="0" w:color="auto"/>
            </w:tcBorders>
            <w:shd w:val="clear" w:color="auto" w:fill="C0C0C0"/>
          </w:tcPr>
          <w:p w14:paraId="2D7A9AAB" w14:textId="77777777" w:rsidR="00E578AF" w:rsidRPr="00E578AF" w:rsidRDefault="00E578AF" w:rsidP="00E578AF">
            <w:pPr>
              <w:jc w:val="center"/>
              <w:rPr>
                <w:rFonts w:cs="Arial"/>
                <w:sz w:val="22"/>
                <w:szCs w:val="22"/>
              </w:rPr>
            </w:pPr>
            <w:r w:rsidRPr="00E578AF">
              <w:rPr>
                <w:rFonts w:cs="Arial"/>
                <w:sz w:val="22"/>
                <w:szCs w:val="22"/>
              </w:rPr>
              <w:t xml:space="preserve">£94,914 </w:t>
            </w:r>
          </w:p>
        </w:tc>
      </w:tr>
      <w:tr w:rsidR="00E578AF" w:rsidRPr="00E578AF" w14:paraId="00C79E40"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4D476BD7" w14:textId="77777777" w:rsidR="00E578AF" w:rsidRPr="00E578AF" w:rsidRDefault="00E578AF" w:rsidP="00E578AF">
            <w:pPr>
              <w:jc w:val="center"/>
              <w:rPr>
                <w:rFonts w:cs="Arial"/>
                <w:sz w:val="22"/>
                <w:szCs w:val="22"/>
              </w:rPr>
            </w:pPr>
            <w:r w:rsidRPr="00E578AF">
              <w:rPr>
                <w:rFonts w:cs="Arial"/>
                <w:sz w:val="22"/>
                <w:szCs w:val="22"/>
              </w:rPr>
              <w:t>35</w:t>
            </w:r>
          </w:p>
        </w:tc>
        <w:tc>
          <w:tcPr>
            <w:tcW w:w="1225" w:type="dxa"/>
            <w:tcBorders>
              <w:top w:val="single" w:sz="8" w:space="0" w:color="auto"/>
              <w:left w:val="nil"/>
              <w:bottom w:val="single" w:sz="8" w:space="0" w:color="auto"/>
              <w:right w:val="single" w:sz="8" w:space="0" w:color="auto"/>
            </w:tcBorders>
            <w:shd w:val="clear" w:color="auto" w:fill="auto"/>
          </w:tcPr>
          <w:p w14:paraId="4800F72A"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6816DADA"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4FD6B9CE"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7BA30127"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377035E5"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C0C0C0"/>
          </w:tcPr>
          <w:p w14:paraId="66D06E6D" w14:textId="77777777" w:rsidR="00E578AF" w:rsidRPr="00E578AF" w:rsidRDefault="00E578AF" w:rsidP="00E578AF">
            <w:pPr>
              <w:jc w:val="center"/>
              <w:rPr>
                <w:rFonts w:cs="Arial"/>
                <w:i/>
                <w:sz w:val="20"/>
                <w:szCs w:val="20"/>
              </w:rPr>
            </w:pPr>
            <w:r w:rsidRPr="00E578AF">
              <w:rPr>
                <w:rFonts w:cs="Arial"/>
                <w:i/>
                <w:sz w:val="22"/>
                <w:szCs w:val="20"/>
              </w:rPr>
              <w:t>£96,310                        *</w:t>
            </w:r>
          </w:p>
        </w:tc>
        <w:tc>
          <w:tcPr>
            <w:tcW w:w="1134" w:type="dxa"/>
            <w:tcBorders>
              <w:top w:val="single" w:sz="8" w:space="0" w:color="auto"/>
              <w:left w:val="nil"/>
              <w:bottom w:val="single" w:sz="8" w:space="0" w:color="auto"/>
              <w:right w:val="single" w:sz="8" w:space="0" w:color="auto"/>
            </w:tcBorders>
            <w:shd w:val="clear" w:color="auto" w:fill="CCCCFF"/>
          </w:tcPr>
          <w:p w14:paraId="65293C70" w14:textId="77777777" w:rsidR="00E578AF" w:rsidRPr="00E578AF" w:rsidRDefault="00E578AF" w:rsidP="00E578AF">
            <w:pPr>
              <w:jc w:val="center"/>
              <w:rPr>
                <w:rFonts w:cs="Arial"/>
                <w:sz w:val="22"/>
                <w:szCs w:val="22"/>
              </w:rPr>
            </w:pPr>
            <w:r w:rsidRPr="00E578AF">
              <w:rPr>
                <w:rFonts w:cs="Arial"/>
                <w:sz w:val="22"/>
                <w:szCs w:val="22"/>
              </w:rPr>
              <w:t xml:space="preserve">£97,273 </w:t>
            </w:r>
          </w:p>
        </w:tc>
        <w:tc>
          <w:tcPr>
            <w:tcW w:w="1273" w:type="dxa"/>
            <w:tcBorders>
              <w:top w:val="single" w:sz="8" w:space="0" w:color="auto"/>
              <w:left w:val="nil"/>
              <w:bottom w:val="single" w:sz="8" w:space="0" w:color="auto"/>
              <w:right w:val="single" w:sz="12" w:space="0" w:color="auto"/>
            </w:tcBorders>
            <w:shd w:val="clear" w:color="auto" w:fill="C0C0C0"/>
          </w:tcPr>
          <w:p w14:paraId="7A0083A7" w14:textId="77777777" w:rsidR="00E578AF" w:rsidRPr="00E578AF" w:rsidRDefault="00E578AF" w:rsidP="00E578AF">
            <w:pPr>
              <w:jc w:val="center"/>
              <w:rPr>
                <w:rFonts w:cs="Arial"/>
                <w:sz w:val="22"/>
                <w:szCs w:val="22"/>
              </w:rPr>
            </w:pPr>
            <w:r w:rsidRPr="00E578AF">
              <w:rPr>
                <w:rFonts w:cs="Arial"/>
                <w:sz w:val="22"/>
                <w:szCs w:val="22"/>
              </w:rPr>
              <w:t xml:space="preserve">£97,273 </w:t>
            </w:r>
          </w:p>
        </w:tc>
      </w:tr>
      <w:tr w:rsidR="00E578AF" w:rsidRPr="00E578AF" w14:paraId="451AE7B8"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050EA50A" w14:textId="77777777" w:rsidR="00E578AF" w:rsidRPr="00E578AF" w:rsidRDefault="00E578AF" w:rsidP="00E578AF">
            <w:pPr>
              <w:jc w:val="center"/>
              <w:rPr>
                <w:rFonts w:cs="Arial"/>
                <w:sz w:val="22"/>
                <w:szCs w:val="22"/>
              </w:rPr>
            </w:pPr>
            <w:r w:rsidRPr="00E578AF">
              <w:rPr>
                <w:rFonts w:cs="Arial"/>
                <w:sz w:val="22"/>
                <w:szCs w:val="22"/>
              </w:rPr>
              <w:t>36</w:t>
            </w:r>
          </w:p>
        </w:tc>
        <w:tc>
          <w:tcPr>
            <w:tcW w:w="1225" w:type="dxa"/>
            <w:tcBorders>
              <w:top w:val="single" w:sz="8" w:space="0" w:color="auto"/>
              <w:left w:val="nil"/>
              <w:bottom w:val="single" w:sz="8" w:space="0" w:color="auto"/>
              <w:right w:val="single" w:sz="8" w:space="0" w:color="auto"/>
            </w:tcBorders>
            <w:shd w:val="clear" w:color="auto" w:fill="auto"/>
          </w:tcPr>
          <w:p w14:paraId="1DDE356C"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70B42577"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4A0E2DBE"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1CFDBCA6"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4D3AF1FD"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69624DE6"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7B536C55" w14:textId="77777777" w:rsidR="00E578AF" w:rsidRPr="00E578AF" w:rsidRDefault="00E578AF" w:rsidP="00E578AF">
            <w:pPr>
              <w:jc w:val="center"/>
              <w:rPr>
                <w:rFonts w:cs="Arial"/>
                <w:sz w:val="22"/>
                <w:szCs w:val="22"/>
              </w:rPr>
            </w:pPr>
            <w:r w:rsidRPr="00E578AF">
              <w:rPr>
                <w:rFonts w:cs="Arial"/>
                <w:sz w:val="22"/>
                <w:szCs w:val="22"/>
              </w:rPr>
              <w:t xml:space="preserve">£99,681   </w:t>
            </w:r>
          </w:p>
        </w:tc>
        <w:tc>
          <w:tcPr>
            <w:tcW w:w="1273" w:type="dxa"/>
            <w:tcBorders>
              <w:top w:val="single" w:sz="8" w:space="0" w:color="auto"/>
              <w:left w:val="nil"/>
              <w:bottom w:val="single" w:sz="8" w:space="0" w:color="auto"/>
              <w:right w:val="single" w:sz="12" w:space="0" w:color="auto"/>
            </w:tcBorders>
            <w:shd w:val="clear" w:color="auto" w:fill="C0C0C0"/>
          </w:tcPr>
          <w:p w14:paraId="4A6FFBC7" w14:textId="77777777" w:rsidR="00E578AF" w:rsidRPr="00E578AF" w:rsidRDefault="00E578AF" w:rsidP="00E578AF">
            <w:pPr>
              <w:jc w:val="center"/>
              <w:rPr>
                <w:rFonts w:cs="Arial"/>
                <w:sz w:val="22"/>
                <w:szCs w:val="22"/>
              </w:rPr>
            </w:pPr>
            <w:r w:rsidRPr="00E578AF">
              <w:rPr>
                <w:rFonts w:cs="Arial"/>
                <w:sz w:val="22"/>
                <w:szCs w:val="22"/>
              </w:rPr>
              <w:t xml:space="preserve">£99,681 </w:t>
            </w:r>
          </w:p>
        </w:tc>
      </w:tr>
      <w:tr w:rsidR="00E578AF" w:rsidRPr="00E578AF" w14:paraId="568ADAD0"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3438634C" w14:textId="77777777" w:rsidR="00E578AF" w:rsidRPr="00E578AF" w:rsidRDefault="00E578AF" w:rsidP="00E578AF">
            <w:pPr>
              <w:jc w:val="center"/>
              <w:rPr>
                <w:rFonts w:cs="Arial"/>
                <w:sz w:val="22"/>
                <w:szCs w:val="22"/>
              </w:rPr>
            </w:pPr>
            <w:r w:rsidRPr="00E578AF">
              <w:rPr>
                <w:rFonts w:cs="Arial"/>
                <w:sz w:val="22"/>
                <w:szCs w:val="22"/>
              </w:rPr>
              <w:t>37</w:t>
            </w:r>
          </w:p>
        </w:tc>
        <w:tc>
          <w:tcPr>
            <w:tcW w:w="1225" w:type="dxa"/>
            <w:tcBorders>
              <w:top w:val="single" w:sz="8" w:space="0" w:color="auto"/>
              <w:left w:val="nil"/>
              <w:bottom w:val="single" w:sz="8" w:space="0" w:color="auto"/>
              <w:right w:val="single" w:sz="8" w:space="0" w:color="auto"/>
            </w:tcBorders>
            <w:shd w:val="clear" w:color="auto" w:fill="auto"/>
          </w:tcPr>
          <w:p w14:paraId="72463233"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0A00B555"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58393972"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265DB3C4"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73C62883"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140D2047"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569C12D7" w14:textId="77777777" w:rsidR="00E578AF" w:rsidRPr="00E578AF" w:rsidRDefault="00E578AF" w:rsidP="00E578AF">
            <w:pPr>
              <w:jc w:val="center"/>
              <w:rPr>
                <w:rFonts w:cs="Arial"/>
                <w:sz w:val="22"/>
                <w:szCs w:val="22"/>
              </w:rPr>
            </w:pPr>
            <w:r w:rsidRPr="00E578AF">
              <w:rPr>
                <w:rFonts w:cs="Arial"/>
                <w:sz w:val="22"/>
                <w:szCs w:val="22"/>
              </w:rPr>
              <w:t xml:space="preserve">£102,159 </w:t>
            </w:r>
          </w:p>
        </w:tc>
        <w:tc>
          <w:tcPr>
            <w:tcW w:w="1273" w:type="dxa"/>
            <w:tcBorders>
              <w:top w:val="single" w:sz="8" w:space="0" w:color="auto"/>
              <w:left w:val="nil"/>
              <w:bottom w:val="single" w:sz="8" w:space="0" w:color="auto"/>
              <w:right w:val="single" w:sz="12" w:space="0" w:color="auto"/>
            </w:tcBorders>
            <w:shd w:val="clear" w:color="auto" w:fill="C0C0C0"/>
          </w:tcPr>
          <w:p w14:paraId="3C8BB426" w14:textId="77777777" w:rsidR="00E578AF" w:rsidRPr="00E578AF" w:rsidRDefault="00E578AF" w:rsidP="00E578AF">
            <w:pPr>
              <w:jc w:val="center"/>
              <w:rPr>
                <w:rFonts w:cs="Arial"/>
                <w:sz w:val="22"/>
                <w:szCs w:val="22"/>
              </w:rPr>
            </w:pPr>
            <w:r w:rsidRPr="00E578AF">
              <w:rPr>
                <w:rFonts w:cs="Arial"/>
                <w:sz w:val="22"/>
                <w:szCs w:val="22"/>
              </w:rPr>
              <w:t xml:space="preserve">£102,159  </w:t>
            </w:r>
          </w:p>
        </w:tc>
      </w:tr>
      <w:tr w:rsidR="00E578AF" w:rsidRPr="00E578AF" w14:paraId="684E8CCE"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27F94291" w14:textId="77777777" w:rsidR="00E578AF" w:rsidRPr="00E578AF" w:rsidRDefault="00E578AF" w:rsidP="00E578AF">
            <w:pPr>
              <w:jc w:val="center"/>
              <w:rPr>
                <w:rFonts w:cs="Arial"/>
                <w:sz w:val="22"/>
                <w:szCs w:val="22"/>
              </w:rPr>
            </w:pPr>
            <w:r w:rsidRPr="00E578AF">
              <w:rPr>
                <w:rFonts w:cs="Arial"/>
                <w:sz w:val="22"/>
                <w:szCs w:val="22"/>
              </w:rPr>
              <w:t>38</w:t>
            </w:r>
          </w:p>
        </w:tc>
        <w:tc>
          <w:tcPr>
            <w:tcW w:w="1225" w:type="dxa"/>
            <w:tcBorders>
              <w:top w:val="single" w:sz="8" w:space="0" w:color="auto"/>
              <w:left w:val="nil"/>
              <w:bottom w:val="single" w:sz="8" w:space="0" w:color="auto"/>
              <w:right w:val="single" w:sz="8" w:space="0" w:color="auto"/>
            </w:tcBorders>
            <w:shd w:val="clear" w:color="auto" w:fill="auto"/>
          </w:tcPr>
          <w:p w14:paraId="207B88D3"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3E3CB974"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3AA376D3"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2C1254C5"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564AD46B"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0FC3F852"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6C1A2765" w14:textId="77777777" w:rsidR="00E578AF" w:rsidRPr="00E578AF" w:rsidRDefault="00E578AF" w:rsidP="00E578AF">
            <w:pPr>
              <w:jc w:val="center"/>
              <w:rPr>
                <w:rFonts w:cs="Arial"/>
                <w:sz w:val="22"/>
                <w:szCs w:val="22"/>
              </w:rPr>
            </w:pPr>
            <w:r w:rsidRPr="00E578AF">
              <w:rPr>
                <w:rFonts w:cs="Arial"/>
                <w:sz w:val="22"/>
                <w:szCs w:val="22"/>
              </w:rPr>
              <w:t xml:space="preserve">£104,687 </w:t>
            </w:r>
          </w:p>
        </w:tc>
        <w:tc>
          <w:tcPr>
            <w:tcW w:w="1273" w:type="dxa"/>
            <w:tcBorders>
              <w:top w:val="single" w:sz="8" w:space="0" w:color="auto"/>
              <w:left w:val="nil"/>
              <w:bottom w:val="single" w:sz="8" w:space="0" w:color="auto"/>
              <w:right w:val="single" w:sz="12" w:space="0" w:color="auto"/>
            </w:tcBorders>
            <w:shd w:val="clear" w:color="auto" w:fill="C0C0C0"/>
          </w:tcPr>
          <w:p w14:paraId="42664414" w14:textId="77777777" w:rsidR="00E578AF" w:rsidRPr="00E578AF" w:rsidRDefault="00E578AF" w:rsidP="00E578AF">
            <w:pPr>
              <w:jc w:val="center"/>
              <w:rPr>
                <w:rFonts w:cs="Arial"/>
                <w:sz w:val="22"/>
                <w:szCs w:val="22"/>
              </w:rPr>
            </w:pPr>
            <w:r w:rsidRPr="00E578AF">
              <w:rPr>
                <w:rFonts w:cs="Arial"/>
                <w:sz w:val="22"/>
                <w:szCs w:val="22"/>
              </w:rPr>
              <w:t xml:space="preserve">£104,687 </w:t>
            </w:r>
          </w:p>
        </w:tc>
      </w:tr>
      <w:tr w:rsidR="00E578AF" w:rsidRPr="00E578AF" w14:paraId="25A256E9"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287C9700" w14:textId="77777777" w:rsidR="00E578AF" w:rsidRPr="00E578AF" w:rsidRDefault="00E578AF" w:rsidP="00E578AF">
            <w:pPr>
              <w:jc w:val="center"/>
              <w:rPr>
                <w:rFonts w:cs="Arial"/>
                <w:sz w:val="22"/>
                <w:szCs w:val="22"/>
              </w:rPr>
            </w:pPr>
            <w:r w:rsidRPr="00E578AF">
              <w:rPr>
                <w:rFonts w:cs="Arial"/>
                <w:sz w:val="22"/>
                <w:szCs w:val="22"/>
              </w:rPr>
              <w:t>39</w:t>
            </w:r>
          </w:p>
        </w:tc>
        <w:tc>
          <w:tcPr>
            <w:tcW w:w="1225" w:type="dxa"/>
            <w:tcBorders>
              <w:top w:val="single" w:sz="8" w:space="0" w:color="auto"/>
              <w:left w:val="nil"/>
              <w:bottom w:val="single" w:sz="8" w:space="0" w:color="auto"/>
              <w:right w:val="single" w:sz="8" w:space="0" w:color="auto"/>
            </w:tcBorders>
            <w:shd w:val="clear" w:color="auto" w:fill="auto"/>
          </w:tcPr>
          <w:p w14:paraId="4EB99E83"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4202D451"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01980145"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3F755F60"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14D8BF45"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5A2E6D64"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42277F6D" w14:textId="77777777" w:rsidR="00E578AF" w:rsidRPr="00E578AF" w:rsidRDefault="00E578AF" w:rsidP="00E578AF">
            <w:pPr>
              <w:jc w:val="center"/>
              <w:rPr>
                <w:rFonts w:cs="Arial"/>
                <w:i/>
                <w:sz w:val="20"/>
                <w:szCs w:val="20"/>
              </w:rPr>
            </w:pPr>
            <w:r w:rsidRPr="00E578AF">
              <w:rPr>
                <w:rFonts w:cs="Arial"/>
                <w:i/>
                <w:sz w:val="22"/>
                <w:szCs w:val="20"/>
              </w:rPr>
              <w:t>£106,176 *</w:t>
            </w:r>
          </w:p>
        </w:tc>
        <w:tc>
          <w:tcPr>
            <w:tcW w:w="1273" w:type="dxa"/>
            <w:tcBorders>
              <w:top w:val="single" w:sz="8" w:space="0" w:color="auto"/>
              <w:left w:val="nil"/>
              <w:bottom w:val="single" w:sz="8" w:space="0" w:color="auto"/>
              <w:right w:val="single" w:sz="12" w:space="0" w:color="auto"/>
            </w:tcBorders>
            <w:shd w:val="clear" w:color="auto" w:fill="C0C0C0"/>
          </w:tcPr>
          <w:p w14:paraId="00505A3C" w14:textId="77777777" w:rsidR="00E578AF" w:rsidRPr="00E578AF" w:rsidRDefault="00E578AF" w:rsidP="00E578AF">
            <w:pPr>
              <w:jc w:val="center"/>
              <w:rPr>
                <w:rFonts w:cs="Arial"/>
                <w:sz w:val="22"/>
                <w:szCs w:val="22"/>
              </w:rPr>
            </w:pPr>
            <w:r w:rsidRPr="00E578AF">
              <w:rPr>
                <w:rFonts w:cs="Arial"/>
                <w:sz w:val="22"/>
                <w:szCs w:val="22"/>
              </w:rPr>
              <w:t xml:space="preserve">£107,239 </w:t>
            </w:r>
          </w:p>
        </w:tc>
      </w:tr>
      <w:tr w:rsidR="00E578AF" w:rsidRPr="00E578AF" w14:paraId="7E69F587"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5FECFB71" w14:textId="77777777" w:rsidR="00E578AF" w:rsidRPr="00E578AF" w:rsidRDefault="00E578AF" w:rsidP="00E578AF">
            <w:pPr>
              <w:jc w:val="center"/>
              <w:rPr>
                <w:rFonts w:cs="Arial"/>
                <w:sz w:val="22"/>
                <w:szCs w:val="22"/>
              </w:rPr>
            </w:pPr>
            <w:r w:rsidRPr="00E578AF">
              <w:rPr>
                <w:rFonts w:cs="Arial"/>
                <w:sz w:val="22"/>
                <w:szCs w:val="22"/>
              </w:rPr>
              <w:t>40</w:t>
            </w:r>
          </w:p>
        </w:tc>
        <w:tc>
          <w:tcPr>
            <w:tcW w:w="1225" w:type="dxa"/>
            <w:tcBorders>
              <w:top w:val="single" w:sz="8" w:space="0" w:color="auto"/>
              <w:left w:val="nil"/>
              <w:bottom w:val="single" w:sz="8" w:space="0" w:color="auto"/>
              <w:right w:val="single" w:sz="8" w:space="0" w:color="auto"/>
            </w:tcBorders>
            <w:shd w:val="clear" w:color="auto" w:fill="auto"/>
          </w:tcPr>
          <w:p w14:paraId="2176FB44"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6C9211AE" w14:textId="77777777" w:rsidR="00E578AF" w:rsidRPr="00E578AF" w:rsidRDefault="00E578AF" w:rsidP="00E578AF">
            <w:pPr>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3ABD1FF8" w14:textId="77777777" w:rsidR="00E578AF" w:rsidRPr="00E578AF" w:rsidRDefault="00E578AF" w:rsidP="00E578AF">
            <w:pPr>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04804C55"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48FD072F" w14:textId="77777777" w:rsidR="00E578AF" w:rsidRPr="00E578AF" w:rsidRDefault="00E578AF" w:rsidP="00E578AF">
            <w:pPr>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2E0979A8" w14:textId="77777777" w:rsidR="00E578AF" w:rsidRPr="00E578AF" w:rsidRDefault="00E578AF" w:rsidP="00E578AF">
            <w:pPr>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3C8CE4DE" w14:textId="77777777" w:rsidR="00E578AF" w:rsidRPr="00E578AF" w:rsidRDefault="00E578AF" w:rsidP="00E578AF">
            <w:pPr>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C0C0C0"/>
          </w:tcPr>
          <w:p w14:paraId="0434F364" w14:textId="77777777" w:rsidR="00E578AF" w:rsidRPr="00E578AF" w:rsidRDefault="00E578AF" w:rsidP="00E578AF">
            <w:pPr>
              <w:jc w:val="center"/>
              <w:rPr>
                <w:rFonts w:cs="Arial"/>
                <w:sz w:val="22"/>
                <w:szCs w:val="22"/>
              </w:rPr>
            </w:pPr>
            <w:r w:rsidRPr="00E578AF">
              <w:rPr>
                <w:rFonts w:cs="Arial"/>
                <w:sz w:val="22"/>
                <w:szCs w:val="22"/>
              </w:rPr>
              <w:t xml:space="preserve">£109,914 </w:t>
            </w:r>
          </w:p>
        </w:tc>
      </w:tr>
      <w:tr w:rsidR="00E578AF" w:rsidRPr="00E578AF" w14:paraId="64A1EF68"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41FD30B5" w14:textId="77777777" w:rsidR="00E578AF" w:rsidRPr="00E578AF" w:rsidRDefault="00E578AF" w:rsidP="00E578AF">
            <w:pPr>
              <w:spacing w:before="20" w:after="20"/>
              <w:jc w:val="center"/>
              <w:rPr>
                <w:rFonts w:cs="Arial"/>
                <w:sz w:val="22"/>
                <w:szCs w:val="22"/>
              </w:rPr>
            </w:pPr>
            <w:r w:rsidRPr="00E578AF">
              <w:rPr>
                <w:rFonts w:cs="Arial"/>
                <w:sz w:val="22"/>
                <w:szCs w:val="22"/>
              </w:rPr>
              <w:t>41</w:t>
            </w:r>
          </w:p>
        </w:tc>
        <w:tc>
          <w:tcPr>
            <w:tcW w:w="1225" w:type="dxa"/>
            <w:tcBorders>
              <w:top w:val="single" w:sz="8" w:space="0" w:color="auto"/>
              <w:left w:val="nil"/>
              <w:bottom w:val="single" w:sz="8" w:space="0" w:color="auto"/>
              <w:right w:val="single" w:sz="8" w:space="0" w:color="auto"/>
            </w:tcBorders>
            <w:shd w:val="clear" w:color="auto" w:fill="auto"/>
          </w:tcPr>
          <w:p w14:paraId="2942628D" w14:textId="77777777" w:rsidR="00E578AF" w:rsidRPr="00E578AF" w:rsidRDefault="00E578AF" w:rsidP="00E578AF">
            <w:pPr>
              <w:spacing w:before="20" w:after="20"/>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72CB8A0B" w14:textId="77777777" w:rsidR="00E578AF" w:rsidRPr="00E578AF" w:rsidRDefault="00E578AF" w:rsidP="00E578AF">
            <w:pPr>
              <w:spacing w:before="20" w:after="20"/>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057BCB80" w14:textId="77777777" w:rsidR="00E578AF" w:rsidRPr="00E578AF" w:rsidRDefault="00E578AF" w:rsidP="00E578AF">
            <w:pPr>
              <w:spacing w:before="20" w:after="20"/>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793A9895" w14:textId="77777777" w:rsidR="00E578AF" w:rsidRPr="00E578AF" w:rsidRDefault="00E578AF" w:rsidP="00E578AF">
            <w:pPr>
              <w:spacing w:before="20" w:after="20"/>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57FC76FA" w14:textId="77777777" w:rsidR="00E578AF" w:rsidRPr="00E578AF" w:rsidRDefault="00E578AF" w:rsidP="00E578AF">
            <w:pPr>
              <w:spacing w:before="20" w:after="20"/>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0B6D2F90" w14:textId="77777777" w:rsidR="00E578AF" w:rsidRPr="00E578AF" w:rsidRDefault="00E578AF" w:rsidP="00E578AF">
            <w:pPr>
              <w:spacing w:before="20" w:after="20"/>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76C65983" w14:textId="77777777" w:rsidR="00E578AF" w:rsidRPr="00E578AF" w:rsidRDefault="00E578AF" w:rsidP="00E578AF">
            <w:pPr>
              <w:spacing w:before="20" w:after="20"/>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C0C0C0"/>
          </w:tcPr>
          <w:p w14:paraId="3264EB41" w14:textId="77777777" w:rsidR="00E578AF" w:rsidRPr="00E578AF" w:rsidRDefault="00E578AF" w:rsidP="00E578AF">
            <w:pPr>
              <w:spacing w:before="20" w:after="20"/>
              <w:jc w:val="center"/>
              <w:rPr>
                <w:rFonts w:cs="Arial"/>
                <w:sz w:val="22"/>
                <w:szCs w:val="22"/>
              </w:rPr>
            </w:pPr>
            <w:r w:rsidRPr="00E578AF">
              <w:rPr>
                <w:rFonts w:cs="Arial"/>
                <w:sz w:val="22"/>
                <w:szCs w:val="22"/>
              </w:rPr>
              <w:t xml:space="preserve">£112,660 </w:t>
            </w:r>
          </w:p>
        </w:tc>
      </w:tr>
      <w:tr w:rsidR="00E578AF" w:rsidRPr="00E578AF" w14:paraId="3C06CDD7"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8" w:space="0" w:color="auto"/>
              <w:right w:val="single" w:sz="8" w:space="0" w:color="auto"/>
            </w:tcBorders>
            <w:shd w:val="clear" w:color="auto" w:fill="auto"/>
          </w:tcPr>
          <w:p w14:paraId="336A5DF8" w14:textId="77777777" w:rsidR="00E578AF" w:rsidRPr="00E578AF" w:rsidRDefault="00E578AF" w:rsidP="00E578AF">
            <w:pPr>
              <w:spacing w:before="20" w:after="20"/>
              <w:jc w:val="center"/>
              <w:rPr>
                <w:rFonts w:cs="Arial"/>
                <w:sz w:val="22"/>
                <w:szCs w:val="22"/>
              </w:rPr>
            </w:pPr>
            <w:r w:rsidRPr="00E578AF">
              <w:rPr>
                <w:rFonts w:cs="Arial"/>
                <w:sz w:val="22"/>
                <w:szCs w:val="22"/>
              </w:rPr>
              <w:t>42</w:t>
            </w:r>
          </w:p>
        </w:tc>
        <w:tc>
          <w:tcPr>
            <w:tcW w:w="1225" w:type="dxa"/>
            <w:tcBorders>
              <w:top w:val="single" w:sz="8" w:space="0" w:color="auto"/>
              <w:left w:val="nil"/>
              <w:bottom w:val="single" w:sz="8" w:space="0" w:color="auto"/>
              <w:right w:val="single" w:sz="8" w:space="0" w:color="auto"/>
            </w:tcBorders>
            <w:shd w:val="clear" w:color="auto" w:fill="auto"/>
          </w:tcPr>
          <w:p w14:paraId="12A3D03C" w14:textId="77777777" w:rsidR="00E578AF" w:rsidRPr="00E578AF" w:rsidRDefault="00E578AF" w:rsidP="00E578AF">
            <w:pPr>
              <w:spacing w:before="20" w:after="20"/>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317838CF" w14:textId="77777777" w:rsidR="00E578AF" w:rsidRPr="00E578AF" w:rsidRDefault="00E578AF" w:rsidP="00E578AF">
            <w:pPr>
              <w:spacing w:before="20" w:after="20"/>
              <w:jc w:val="center"/>
              <w:rPr>
                <w:rFonts w:cs="Arial"/>
                <w:sz w:val="22"/>
                <w:szCs w:val="22"/>
              </w:rPr>
            </w:pPr>
          </w:p>
        </w:tc>
        <w:tc>
          <w:tcPr>
            <w:tcW w:w="1117" w:type="dxa"/>
            <w:tcBorders>
              <w:top w:val="single" w:sz="8" w:space="0" w:color="auto"/>
              <w:left w:val="nil"/>
              <w:bottom w:val="single" w:sz="8" w:space="0" w:color="auto"/>
              <w:right w:val="single" w:sz="8" w:space="0" w:color="auto"/>
            </w:tcBorders>
            <w:shd w:val="clear" w:color="auto" w:fill="auto"/>
          </w:tcPr>
          <w:p w14:paraId="6C281AB7" w14:textId="77777777" w:rsidR="00E578AF" w:rsidRPr="00E578AF" w:rsidRDefault="00E578AF" w:rsidP="00E578AF">
            <w:pPr>
              <w:spacing w:before="20" w:after="20"/>
              <w:jc w:val="center"/>
              <w:rPr>
                <w:rFonts w:cs="Arial"/>
                <w:sz w:val="22"/>
                <w:szCs w:val="22"/>
              </w:rPr>
            </w:pPr>
          </w:p>
        </w:tc>
        <w:tc>
          <w:tcPr>
            <w:tcW w:w="1239" w:type="dxa"/>
            <w:tcBorders>
              <w:top w:val="single" w:sz="8" w:space="0" w:color="auto"/>
              <w:left w:val="nil"/>
              <w:bottom w:val="single" w:sz="8" w:space="0" w:color="auto"/>
              <w:right w:val="single" w:sz="8" w:space="0" w:color="auto"/>
            </w:tcBorders>
            <w:shd w:val="clear" w:color="auto" w:fill="auto"/>
          </w:tcPr>
          <w:p w14:paraId="5995BD30" w14:textId="77777777" w:rsidR="00E578AF" w:rsidRPr="00E578AF" w:rsidRDefault="00E578AF" w:rsidP="00E578AF">
            <w:pPr>
              <w:spacing w:before="20" w:after="20"/>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6087CB0E" w14:textId="77777777" w:rsidR="00E578AF" w:rsidRPr="00E578AF" w:rsidRDefault="00E578AF" w:rsidP="00E578AF">
            <w:pPr>
              <w:spacing w:before="20" w:after="20"/>
              <w:jc w:val="center"/>
              <w:rPr>
                <w:rFonts w:cs="Arial"/>
                <w:sz w:val="22"/>
                <w:szCs w:val="22"/>
              </w:rPr>
            </w:pPr>
          </w:p>
        </w:tc>
        <w:tc>
          <w:tcPr>
            <w:tcW w:w="1117" w:type="dxa"/>
            <w:gridSpan w:val="2"/>
            <w:tcBorders>
              <w:top w:val="single" w:sz="8" w:space="0" w:color="auto"/>
              <w:left w:val="nil"/>
              <w:bottom w:val="single" w:sz="8" w:space="0" w:color="auto"/>
              <w:right w:val="single" w:sz="8" w:space="0" w:color="auto"/>
            </w:tcBorders>
            <w:shd w:val="clear" w:color="auto" w:fill="auto"/>
          </w:tcPr>
          <w:p w14:paraId="5485B226" w14:textId="77777777" w:rsidR="00E578AF" w:rsidRPr="00E578AF" w:rsidRDefault="00E578AF" w:rsidP="00E578AF">
            <w:pPr>
              <w:spacing w:before="20" w:after="20"/>
              <w:jc w:val="cente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28104262" w14:textId="77777777" w:rsidR="00E578AF" w:rsidRPr="00E578AF" w:rsidRDefault="00E578AF" w:rsidP="00E578AF">
            <w:pPr>
              <w:spacing w:before="20" w:after="20"/>
              <w:jc w:val="center"/>
              <w:rPr>
                <w:rFonts w:cs="Arial"/>
                <w:sz w:val="22"/>
                <w:szCs w:val="22"/>
              </w:rPr>
            </w:pPr>
          </w:p>
        </w:tc>
        <w:tc>
          <w:tcPr>
            <w:tcW w:w="1273" w:type="dxa"/>
            <w:tcBorders>
              <w:top w:val="single" w:sz="8" w:space="0" w:color="auto"/>
              <w:left w:val="nil"/>
              <w:bottom w:val="single" w:sz="8" w:space="0" w:color="auto"/>
              <w:right w:val="single" w:sz="12" w:space="0" w:color="auto"/>
            </w:tcBorders>
            <w:shd w:val="clear" w:color="auto" w:fill="C0C0C0"/>
          </w:tcPr>
          <w:p w14:paraId="12CF76A2" w14:textId="77777777" w:rsidR="00E578AF" w:rsidRPr="00E578AF" w:rsidRDefault="00E578AF" w:rsidP="00E578AF">
            <w:pPr>
              <w:spacing w:before="20" w:after="20"/>
              <w:jc w:val="center"/>
              <w:rPr>
                <w:rFonts w:cs="Arial"/>
                <w:sz w:val="22"/>
                <w:szCs w:val="22"/>
              </w:rPr>
            </w:pPr>
            <w:r w:rsidRPr="00E578AF">
              <w:rPr>
                <w:rFonts w:cs="Arial"/>
                <w:sz w:val="22"/>
                <w:szCs w:val="22"/>
              </w:rPr>
              <w:t xml:space="preserve">£115,483 </w:t>
            </w:r>
          </w:p>
        </w:tc>
      </w:tr>
      <w:tr w:rsidR="00E578AF" w:rsidRPr="00E578AF" w14:paraId="53A4C15A" w14:textId="77777777" w:rsidTr="00E578AF">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550" w:type="dxa"/>
            <w:tcBorders>
              <w:top w:val="single" w:sz="8" w:space="0" w:color="auto"/>
              <w:left w:val="single" w:sz="12" w:space="0" w:color="auto"/>
              <w:bottom w:val="single" w:sz="12" w:space="0" w:color="auto"/>
              <w:right w:val="single" w:sz="8" w:space="0" w:color="auto"/>
            </w:tcBorders>
            <w:shd w:val="clear" w:color="auto" w:fill="auto"/>
          </w:tcPr>
          <w:p w14:paraId="6C13724A" w14:textId="77777777" w:rsidR="00E578AF" w:rsidRPr="00E578AF" w:rsidRDefault="00E578AF" w:rsidP="00E578AF">
            <w:pPr>
              <w:spacing w:before="20" w:after="20"/>
              <w:jc w:val="center"/>
              <w:rPr>
                <w:rFonts w:cs="Arial"/>
                <w:sz w:val="22"/>
                <w:szCs w:val="22"/>
              </w:rPr>
            </w:pPr>
            <w:r w:rsidRPr="00E578AF">
              <w:rPr>
                <w:rFonts w:cs="Arial"/>
                <w:sz w:val="22"/>
                <w:szCs w:val="22"/>
              </w:rPr>
              <w:t>43</w:t>
            </w:r>
          </w:p>
        </w:tc>
        <w:tc>
          <w:tcPr>
            <w:tcW w:w="1225" w:type="dxa"/>
            <w:tcBorders>
              <w:top w:val="single" w:sz="8" w:space="0" w:color="auto"/>
              <w:left w:val="nil"/>
              <w:bottom w:val="single" w:sz="12" w:space="0" w:color="auto"/>
              <w:right w:val="single" w:sz="8" w:space="0" w:color="auto"/>
            </w:tcBorders>
            <w:shd w:val="clear" w:color="auto" w:fill="auto"/>
          </w:tcPr>
          <w:p w14:paraId="41148222" w14:textId="77777777" w:rsidR="00E578AF" w:rsidRPr="00E578AF" w:rsidRDefault="00E578AF" w:rsidP="00E578AF">
            <w:pPr>
              <w:spacing w:before="20" w:after="20"/>
              <w:jc w:val="center"/>
              <w:rPr>
                <w:rFonts w:cs="Arial"/>
                <w:sz w:val="22"/>
                <w:szCs w:val="22"/>
              </w:rPr>
            </w:pPr>
          </w:p>
        </w:tc>
        <w:tc>
          <w:tcPr>
            <w:tcW w:w="1117" w:type="dxa"/>
            <w:tcBorders>
              <w:top w:val="single" w:sz="8" w:space="0" w:color="auto"/>
              <w:left w:val="nil"/>
              <w:bottom w:val="single" w:sz="12" w:space="0" w:color="auto"/>
              <w:right w:val="single" w:sz="8" w:space="0" w:color="auto"/>
            </w:tcBorders>
            <w:shd w:val="clear" w:color="auto" w:fill="auto"/>
          </w:tcPr>
          <w:p w14:paraId="4AD138EE" w14:textId="77777777" w:rsidR="00E578AF" w:rsidRPr="00E578AF" w:rsidRDefault="00E578AF" w:rsidP="00E578AF">
            <w:pPr>
              <w:spacing w:before="20" w:after="20"/>
              <w:jc w:val="center"/>
              <w:rPr>
                <w:rFonts w:cs="Arial"/>
                <w:sz w:val="22"/>
                <w:szCs w:val="22"/>
              </w:rPr>
            </w:pPr>
          </w:p>
        </w:tc>
        <w:tc>
          <w:tcPr>
            <w:tcW w:w="1117" w:type="dxa"/>
            <w:tcBorders>
              <w:top w:val="single" w:sz="8" w:space="0" w:color="auto"/>
              <w:left w:val="nil"/>
              <w:bottom w:val="single" w:sz="12" w:space="0" w:color="auto"/>
              <w:right w:val="single" w:sz="8" w:space="0" w:color="auto"/>
            </w:tcBorders>
            <w:shd w:val="clear" w:color="auto" w:fill="auto"/>
          </w:tcPr>
          <w:p w14:paraId="5781CF7C" w14:textId="77777777" w:rsidR="00E578AF" w:rsidRPr="00E578AF" w:rsidRDefault="00E578AF" w:rsidP="00E578AF">
            <w:pPr>
              <w:spacing w:before="20" w:after="20"/>
              <w:jc w:val="center"/>
              <w:rPr>
                <w:rFonts w:cs="Arial"/>
                <w:sz w:val="22"/>
                <w:szCs w:val="22"/>
              </w:rPr>
            </w:pPr>
          </w:p>
        </w:tc>
        <w:tc>
          <w:tcPr>
            <w:tcW w:w="1239" w:type="dxa"/>
            <w:tcBorders>
              <w:top w:val="single" w:sz="8" w:space="0" w:color="auto"/>
              <w:left w:val="nil"/>
              <w:bottom w:val="single" w:sz="12" w:space="0" w:color="auto"/>
              <w:right w:val="single" w:sz="8" w:space="0" w:color="auto"/>
            </w:tcBorders>
            <w:shd w:val="clear" w:color="auto" w:fill="auto"/>
          </w:tcPr>
          <w:p w14:paraId="2A01BDC3" w14:textId="77777777" w:rsidR="00E578AF" w:rsidRPr="00E578AF" w:rsidRDefault="00E578AF" w:rsidP="00E578AF">
            <w:pPr>
              <w:spacing w:before="20" w:after="20"/>
              <w:jc w:val="center"/>
              <w:rPr>
                <w:rFonts w:cs="Arial"/>
                <w:sz w:val="22"/>
                <w:szCs w:val="22"/>
              </w:rPr>
            </w:pPr>
          </w:p>
        </w:tc>
        <w:tc>
          <w:tcPr>
            <w:tcW w:w="1117" w:type="dxa"/>
            <w:gridSpan w:val="2"/>
            <w:tcBorders>
              <w:top w:val="single" w:sz="8" w:space="0" w:color="auto"/>
              <w:left w:val="nil"/>
              <w:bottom w:val="single" w:sz="12" w:space="0" w:color="auto"/>
              <w:right w:val="single" w:sz="8" w:space="0" w:color="auto"/>
            </w:tcBorders>
            <w:shd w:val="clear" w:color="auto" w:fill="auto"/>
          </w:tcPr>
          <w:p w14:paraId="1FD9A308" w14:textId="77777777" w:rsidR="00E578AF" w:rsidRPr="00E578AF" w:rsidRDefault="00E578AF" w:rsidP="00E578AF">
            <w:pPr>
              <w:spacing w:before="20" w:after="20"/>
              <w:jc w:val="center"/>
              <w:rPr>
                <w:rFonts w:cs="Arial"/>
                <w:sz w:val="22"/>
                <w:szCs w:val="22"/>
              </w:rPr>
            </w:pPr>
          </w:p>
        </w:tc>
        <w:tc>
          <w:tcPr>
            <w:tcW w:w="1117" w:type="dxa"/>
            <w:gridSpan w:val="2"/>
            <w:tcBorders>
              <w:top w:val="single" w:sz="8" w:space="0" w:color="auto"/>
              <w:left w:val="nil"/>
              <w:bottom w:val="single" w:sz="12" w:space="0" w:color="auto"/>
              <w:right w:val="single" w:sz="8" w:space="0" w:color="auto"/>
            </w:tcBorders>
            <w:shd w:val="clear" w:color="auto" w:fill="auto"/>
          </w:tcPr>
          <w:p w14:paraId="7B501E6D" w14:textId="77777777" w:rsidR="00E578AF" w:rsidRPr="00E578AF" w:rsidRDefault="00E578AF" w:rsidP="00E578AF">
            <w:pPr>
              <w:spacing w:before="20" w:after="20"/>
              <w:jc w:val="center"/>
              <w:rPr>
                <w:rFonts w:cs="Arial"/>
                <w:sz w:val="22"/>
                <w:szCs w:val="22"/>
              </w:rPr>
            </w:pPr>
          </w:p>
        </w:tc>
        <w:tc>
          <w:tcPr>
            <w:tcW w:w="1134" w:type="dxa"/>
            <w:tcBorders>
              <w:top w:val="single" w:sz="8" w:space="0" w:color="auto"/>
              <w:left w:val="nil"/>
              <w:bottom w:val="single" w:sz="12" w:space="0" w:color="auto"/>
              <w:right w:val="single" w:sz="8" w:space="0" w:color="auto"/>
            </w:tcBorders>
            <w:shd w:val="clear" w:color="auto" w:fill="auto"/>
          </w:tcPr>
          <w:p w14:paraId="4BAC4876" w14:textId="77777777" w:rsidR="00E578AF" w:rsidRPr="00E578AF" w:rsidRDefault="00E578AF" w:rsidP="00E578AF">
            <w:pPr>
              <w:spacing w:before="20" w:after="20"/>
              <w:jc w:val="center"/>
              <w:rPr>
                <w:rFonts w:cs="Arial"/>
                <w:sz w:val="22"/>
                <w:szCs w:val="22"/>
              </w:rPr>
            </w:pPr>
          </w:p>
        </w:tc>
        <w:tc>
          <w:tcPr>
            <w:tcW w:w="1273" w:type="dxa"/>
            <w:tcBorders>
              <w:top w:val="single" w:sz="8" w:space="0" w:color="auto"/>
              <w:left w:val="nil"/>
              <w:bottom w:val="single" w:sz="12" w:space="0" w:color="auto"/>
              <w:right w:val="single" w:sz="12" w:space="0" w:color="auto"/>
            </w:tcBorders>
            <w:shd w:val="clear" w:color="auto" w:fill="C0C0C0"/>
          </w:tcPr>
          <w:p w14:paraId="2B64C34A" w14:textId="77777777" w:rsidR="00E578AF" w:rsidRPr="00E578AF" w:rsidRDefault="00E578AF" w:rsidP="00E578AF">
            <w:pPr>
              <w:spacing w:before="20" w:after="20"/>
              <w:jc w:val="center"/>
              <w:rPr>
                <w:rFonts w:cs="Arial"/>
                <w:i/>
                <w:sz w:val="20"/>
                <w:szCs w:val="20"/>
              </w:rPr>
            </w:pPr>
            <w:r w:rsidRPr="00E578AF">
              <w:rPr>
                <w:rFonts w:cs="Arial"/>
                <w:i/>
                <w:sz w:val="22"/>
                <w:szCs w:val="20"/>
              </w:rPr>
              <w:t>£117,197     *</w:t>
            </w:r>
          </w:p>
        </w:tc>
      </w:tr>
    </w:tbl>
    <w:p w14:paraId="729A80DE" w14:textId="77777777" w:rsidR="00E578AF" w:rsidRPr="00E578AF" w:rsidRDefault="00E578AF" w:rsidP="00E578AF">
      <w:pPr>
        <w:rPr>
          <w:sz w:val="22"/>
          <w:szCs w:val="22"/>
        </w:rPr>
      </w:pPr>
    </w:p>
    <w:p w14:paraId="2C4EC96C" w14:textId="77777777" w:rsidR="00E578AF" w:rsidRPr="00E578AF" w:rsidRDefault="00E578AF" w:rsidP="00E578AF">
      <w:pPr>
        <w:rPr>
          <w:sz w:val="22"/>
          <w:szCs w:val="22"/>
        </w:rPr>
      </w:pPr>
      <w:r w:rsidRPr="00E578AF">
        <w:rPr>
          <w:sz w:val="22"/>
          <w:szCs w:val="22"/>
        </w:rPr>
        <w:t xml:space="preserve">NOTE: Amounts in italics with * are maximums for the eight headteacher groups only.  </w:t>
      </w:r>
    </w:p>
    <w:p w14:paraId="659208FA" w14:textId="77777777" w:rsidR="00E578AF" w:rsidRPr="00E578AF" w:rsidRDefault="00E578AF" w:rsidP="00E578AF">
      <w:pPr>
        <w:rPr>
          <w:sz w:val="22"/>
          <w:szCs w:val="22"/>
        </w:rPr>
      </w:pPr>
    </w:p>
    <w:tbl>
      <w:tblPr>
        <w:tblW w:w="9747" w:type="dxa"/>
        <w:tblLayout w:type="fixed"/>
        <w:tblLook w:val="0000" w:firstRow="0" w:lastRow="0" w:firstColumn="0" w:lastColumn="0" w:noHBand="0" w:noVBand="0"/>
      </w:tblPr>
      <w:tblGrid>
        <w:gridCol w:w="718"/>
        <w:gridCol w:w="1055"/>
        <w:gridCol w:w="1029"/>
        <w:gridCol w:w="1134"/>
        <w:gridCol w:w="1134"/>
        <w:gridCol w:w="1134"/>
        <w:gridCol w:w="1134"/>
        <w:gridCol w:w="1134"/>
        <w:gridCol w:w="1275"/>
      </w:tblGrid>
      <w:tr w:rsidR="00E578AF" w:rsidRPr="00E578AF" w14:paraId="2F8B7537" w14:textId="77777777" w:rsidTr="00E578AF">
        <w:tc>
          <w:tcPr>
            <w:tcW w:w="718" w:type="dxa"/>
            <w:tcBorders>
              <w:top w:val="single" w:sz="12" w:space="0" w:color="auto"/>
              <w:left w:val="single" w:sz="12" w:space="0" w:color="auto"/>
              <w:bottom w:val="single" w:sz="8" w:space="0" w:color="auto"/>
              <w:right w:val="single" w:sz="8" w:space="0" w:color="auto"/>
            </w:tcBorders>
            <w:shd w:val="clear" w:color="auto" w:fill="auto"/>
          </w:tcPr>
          <w:p w14:paraId="2E6F495F" w14:textId="77777777" w:rsidR="00E578AF" w:rsidRPr="00E578AF" w:rsidRDefault="00E578AF" w:rsidP="00E578AF">
            <w:pPr>
              <w:jc w:val="center"/>
              <w:rPr>
                <w:rFonts w:cs="Arial"/>
                <w:sz w:val="22"/>
                <w:szCs w:val="22"/>
              </w:rPr>
            </w:pPr>
            <w:r w:rsidRPr="00E578AF">
              <w:rPr>
                <w:rFonts w:cs="Arial"/>
                <w:sz w:val="22"/>
                <w:szCs w:val="22"/>
              </w:rPr>
              <w:t>Point</w:t>
            </w:r>
          </w:p>
        </w:tc>
        <w:tc>
          <w:tcPr>
            <w:tcW w:w="1055" w:type="dxa"/>
            <w:tcBorders>
              <w:top w:val="single" w:sz="12" w:space="0" w:color="auto"/>
              <w:left w:val="nil"/>
              <w:bottom w:val="single" w:sz="8" w:space="0" w:color="auto"/>
              <w:right w:val="single" w:sz="8" w:space="0" w:color="auto"/>
            </w:tcBorders>
            <w:shd w:val="clear" w:color="auto" w:fill="auto"/>
          </w:tcPr>
          <w:p w14:paraId="7E5E8039" w14:textId="77777777" w:rsidR="00E578AF" w:rsidRPr="00E578AF" w:rsidRDefault="00E578AF" w:rsidP="00E578AF">
            <w:pPr>
              <w:rPr>
                <w:rFonts w:cs="Arial"/>
                <w:sz w:val="22"/>
                <w:szCs w:val="22"/>
              </w:rPr>
            </w:pPr>
            <w:r w:rsidRPr="00E578AF">
              <w:rPr>
                <w:rFonts w:cs="Arial"/>
                <w:sz w:val="22"/>
                <w:szCs w:val="22"/>
              </w:rPr>
              <w:t>Group 1</w:t>
            </w:r>
          </w:p>
        </w:tc>
        <w:tc>
          <w:tcPr>
            <w:tcW w:w="1029" w:type="dxa"/>
            <w:tcBorders>
              <w:top w:val="single" w:sz="12" w:space="0" w:color="auto"/>
              <w:left w:val="nil"/>
              <w:bottom w:val="single" w:sz="8" w:space="0" w:color="auto"/>
              <w:right w:val="single" w:sz="8" w:space="0" w:color="auto"/>
            </w:tcBorders>
            <w:shd w:val="clear" w:color="auto" w:fill="auto"/>
          </w:tcPr>
          <w:p w14:paraId="0A6A0C30" w14:textId="77777777" w:rsidR="00E578AF" w:rsidRPr="00E578AF" w:rsidRDefault="00E578AF" w:rsidP="00E578AF">
            <w:pPr>
              <w:rPr>
                <w:rFonts w:cs="Arial"/>
                <w:sz w:val="22"/>
                <w:szCs w:val="22"/>
              </w:rPr>
            </w:pPr>
            <w:r w:rsidRPr="00E578AF">
              <w:rPr>
                <w:rFonts w:cs="Arial"/>
                <w:sz w:val="22"/>
                <w:szCs w:val="22"/>
              </w:rPr>
              <w:t>Group 2</w:t>
            </w:r>
          </w:p>
        </w:tc>
        <w:tc>
          <w:tcPr>
            <w:tcW w:w="1134" w:type="dxa"/>
            <w:tcBorders>
              <w:top w:val="single" w:sz="12" w:space="0" w:color="auto"/>
              <w:left w:val="nil"/>
              <w:bottom w:val="single" w:sz="8" w:space="0" w:color="auto"/>
              <w:right w:val="single" w:sz="8" w:space="0" w:color="auto"/>
            </w:tcBorders>
            <w:shd w:val="clear" w:color="auto" w:fill="auto"/>
          </w:tcPr>
          <w:p w14:paraId="21623C1F" w14:textId="77777777" w:rsidR="00E578AF" w:rsidRPr="00E578AF" w:rsidRDefault="00E578AF" w:rsidP="00E578AF">
            <w:pPr>
              <w:rPr>
                <w:rFonts w:cs="Arial"/>
                <w:sz w:val="22"/>
                <w:szCs w:val="22"/>
              </w:rPr>
            </w:pPr>
            <w:r w:rsidRPr="00E578AF">
              <w:rPr>
                <w:rFonts w:cs="Arial"/>
                <w:sz w:val="22"/>
                <w:szCs w:val="22"/>
              </w:rPr>
              <w:t>Group 3</w:t>
            </w:r>
          </w:p>
        </w:tc>
        <w:tc>
          <w:tcPr>
            <w:tcW w:w="1134" w:type="dxa"/>
            <w:tcBorders>
              <w:top w:val="single" w:sz="12" w:space="0" w:color="auto"/>
              <w:left w:val="nil"/>
              <w:bottom w:val="single" w:sz="8" w:space="0" w:color="auto"/>
              <w:right w:val="single" w:sz="8" w:space="0" w:color="auto"/>
            </w:tcBorders>
            <w:shd w:val="clear" w:color="auto" w:fill="auto"/>
          </w:tcPr>
          <w:p w14:paraId="50A92AF5" w14:textId="77777777" w:rsidR="00E578AF" w:rsidRPr="00E578AF" w:rsidRDefault="00E578AF" w:rsidP="00E578AF">
            <w:pPr>
              <w:rPr>
                <w:rFonts w:cs="Arial"/>
                <w:sz w:val="22"/>
                <w:szCs w:val="22"/>
              </w:rPr>
            </w:pPr>
            <w:r w:rsidRPr="00E578AF">
              <w:rPr>
                <w:rFonts w:cs="Arial"/>
                <w:sz w:val="22"/>
                <w:szCs w:val="22"/>
              </w:rPr>
              <w:t>Group 4</w:t>
            </w:r>
          </w:p>
        </w:tc>
        <w:tc>
          <w:tcPr>
            <w:tcW w:w="1134" w:type="dxa"/>
            <w:tcBorders>
              <w:top w:val="single" w:sz="12" w:space="0" w:color="auto"/>
              <w:left w:val="nil"/>
              <w:bottom w:val="single" w:sz="8" w:space="0" w:color="auto"/>
              <w:right w:val="single" w:sz="8" w:space="0" w:color="auto"/>
            </w:tcBorders>
            <w:shd w:val="clear" w:color="auto" w:fill="auto"/>
          </w:tcPr>
          <w:p w14:paraId="04E1CD9A" w14:textId="77777777" w:rsidR="00E578AF" w:rsidRPr="00E578AF" w:rsidRDefault="00E578AF" w:rsidP="00E578AF">
            <w:pPr>
              <w:rPr>
                <w:rFonts w:cs="Arial"/>
                <w:sz w:val="22"/>
                <w:szCs w:val="22"/>
              </w:rPr>
            </w:pPr>
            <w:r w:rsidRPr="00E578AF">
              <w:rPr>
                <w:rFonts w:cs="Arial"/>
                <w:sz w:val="22"/>
                <w:szCs w:val="22"/>
              </w:rPr>
              <w:t xml:space="preserve">Group 5 </w:t>
            </w:r>
          </w:p>
        </w:tc>
        <w:tc>
          <w:tcPr>
            <w:tcW w:w="1134" w:type="dxa"/>
            <w:tcBorders>
              <w:top w:val="single" w:sz="12" w:space="0" w:color="auto"/>
              <w:left w:val="nil"/>
              <w:bottom w:val="single" w:sz="8" w:space="0" w:color="auto"/>
              <w:right w:val="single" w:sz="8" w:space="0" w:color="auto"/>
            </w:tcBorders>
            <w:shd w:val="clear" w:color="auto" w:fill="auto"/>
          </w:tcPr>
          <w:p w14:paraId="65994331" w14:textId="77777777" w:rsidR="00E578AF" w:rsidRPr="00E578AF" w:rsidRDefault="00E578AF" w:rsidP="00E578AF">
            <w:pPr>
              <w:rPr>
                <w:rFonts w:cs="Arial"/>
                <w:sz w:val="22"/>
                <w:szCs w:val="22"/>
              </w:rPr>
            </w:pPr>
            <w:r w:rsidRPr="00E578AF">
              <w:rPr>
                <w:rFonts w:cs="Arial"/>
                <w:sz w:val="22"/>
                <w:szCs w:val="22"/>
              </w:rPr>
              <w:t>Group 6</w:t>
            </w:r>
          </w:p>
        </w:tc>
        <w:tc>
          <w:tcPr>
            <w:tcW w:w="1134" w:type="dxa"/>
            <w:tcBorders>
              <w:top w:val="single" w:sz="12" w:space="0" w:color="auto"/>
              <w:left w:val="nil"/>
              <w:bottom w:val="single" w:sz="8" w:space="0" w:color="auto"/>
              <w:right w:val="single" w:sz="8" w:space="0" w:color="auto"/>
            </w:tcBorders>
            <w:shd w:val="clear" w:color="auto" w:fill="auto"/>
          </w:tcPr>
          <w:p w14:paraId="43B39C1F" w14:textId="77777777" w:rsidR="00E578AF" w:rsidRPr="00E578AF" w:rsidRDefault="00E578AF" w:rsidP="00E578AF">
            <w:pPr>
              <w:rPr>
                <w:rFonts w:cs="Arial"/>
                <w:sz w:val="22"/>
                <w:szCs w:val="22"/>
              </w:rPr>
            </w:pPr>
            <w:r w:rsidRPr="00E578AF">
              <w:rPr>
                <w:rFonts w:cs="Arial"/>
                <w:sz w:val="22"/>
                <w:szCs w:val="22"/>
              </w:rPr>
              <w:t>Group 7</w:t>
            </w:r>
          </w:p>
        </w:tc>
        <w:tc>
          <w:tcPr>
            <w:tcW w:w="1275" w:type="dxa"/>
            <w:tcBorders>
              <w:top w:val="single" w:sz="12" w:space="0" w:color="auto"/>
              <w:left w:val="nil"/>
              <w:bottom w:val="single" w:sz="8" w:space="0" w:color="auto"/>
              <w:right w:val="single" w:sz="12" w:space="0" w:color="auto"/>
            </w:tcBorders>
            <w:shd w:val="clear" w:color="auto" w:fill="auto"/>
          </w:tcPr>
          <w:p w14:paraId="5C792BA0" w14:textId="77777777" w:rsidR="00E578AF" w:rsidRPr="00E578AF" w:rsidRDefault="00E578AF" w:rsidP="00E578AF">
            <w:pPr>
              <w:rPr>
                <w:rFonts w:cs="Arial"/>
                <w:sz w:val="22"/>
                <w:szCs w:val="22"/>
              </w:rPr>
            </w:pPr>
            <w:r w:rsidRPr="00E578AF">
              <w:rPr>
                <w:rFonts w:cs="Arial"/>
                <w:sz w:val="22"/>
                <w:szCs w:val="22"/>
              </w:rPr>
              <w:t>Group 8</w:t>
            </w:r>
          </w:p>
        </w:tc>
      </w:tr>
      <w:tr w:rsidR="00E578AF" w:rsidRPr="00E578AF" w14:paraId="6F08983C"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141C7B87" w14:textId="77777777" w:rsidR="00E578AF" w:rsidRPr="00E578AF" w:rsidRDefault="00E578AF" w:rsidP="00E578AF">
            <w:pPr>
              <w:jc w:val="center"/>
              <w:rPr>
                <w:rFonts w:cs="Arial"/>
                <w:sz w:val="22"/>
                <w:szCs w:val="22"/>
              </w:rPr>
            </w:pPr>
            <w:r w:rsidRPr="00E578AF">
              <w:rPr>
                <w:rFonts w:cs="Arial"/>
                <w:sz w:val="22"/>
                <w:szCs w:val="22"/>
              </w:rPr>
              <w:t>1</w:t>
            </w:r>
          </w:p>
        </w:tc>
        <w:tc>
          <w:tcPr>
            <w:tcW w:w="1055" w:type="dxa"/>
            <w:tcBorders>
              <w:top w:val="single" w:sz="8" w:space="0" w:color="auto"/>
              <w:left w:val="nil"/>
              <w:bottom w:val="single" w:sz="8" w:space="0" w:color="auto"/>
              <w:right w:val="single" w:sz="8" w:space="0" w:color="auto"/>
            </w:tcBorders>
            <w:shd w:val="clear" w:color="auto" w:fill="auto"/>
          </w:tcPr>
          <w:p w14:paraId="23BB9488" w14:textId="77777777" w:rsidR="00E578AF" w:rsidRPr="00E578AF" w:rsidRDefault="00E578AF" w:rsidP="00E578AF">
            <w:pPr>
              <w:rPr>
                <w:rFonts w:cs="Arial"/>
                <w:sz w:val="22"/>
                <w:szCs w:val="22"/>
              </w:rPr>
            </w:pPr>
            <w:r w:rsidRPr="00E578AF">
              <w:rPr>
                <w:rFonts w:cs="Arial"/>
                <w:sz w:val="22"/>
                <w:szCs w:val="22"/>
              </w:rPr>
              <w:t>£</w:t>
            </w:r>
          </w:p>
        </w:tc>
        <w:tc>
          <w:tcPr>
            <w:tcW w:w="1029" w:type="dxa"/>
            <w:tcBorders>
              <w:top w:val="single" w:sz="8" w:space="0" w:color="auto"/>
              <w:left w:val="nil"/>
              <w:bottom w:val="single" w:sz="8" w:space="0" w:color="auto"/>
              <w:right w:val="single" w:sz="8" w:space="0" w:color="auto"/>
            </w:tcBorders>
            <w:shd w:val="clear" w:color="auto" w:fill="auto"/>
          </w:tcPr>
          <w:p w14:paraId="6E3DD881"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55A7C86B"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0C09EF1"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189E56E0"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0D778241"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3CCCB7E7"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14B7ECEA"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40547B3D"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37C51DB9" w14:textId="77777777" w:rsidR="00E578AF" w:rsidRPr="00E578AF" w:rsidRDefault="00E578AF" w:rsidP="00E578AF">
            <w:pPr>
              <w:jc w:val="center"/>
              <w:rPr>
                <w:rFonts w:cs="Arial"/>
                <w:sz w:val="22"/>
                <w:szCs w:val="22"/>
              </w:rPr>
            </w:pPr>
            <w:r w:rsidRPr="00E578AF">
              <w:rPr>
                <w:rFonts w:cs="Arial"/>
                <w:sz w:val="22"/>
                <w:szCs w:val="22"/>
              </w:rPr>
              <w:t>2</w:t>
            </w:r>
          </w:p>
        </w:tc>
        <w:tc>
          <w:tcPr>
            <w:tcW w:w="1055" w:type="dxa"/>
            <w:tcBorders>
              <w:top w:val="single" w:sz="8" w:space="0" w:color="auto"/>
              <w:left w:val="nil"/>
              <w:bottom w:val="single" w:sz="8" w:space="0" w:color="auto"/>
              <w:right w:val="single" w:sz="8" w:space="0" w:color="auto"/>
            </w:tcBorders>
            <w:shd w:val="clear" w:color="auto" w:fill="auto"/>
          </w:tcPr>
          <w:p w14:paraId="201219A7" w14:textId="77777777" w:rsidR="00E578AF" w:rsidRPr="00E578AF" w:rsidRDefault="00E578AF" w:rsidP="00E578AF">
            <w:pPr>
              <w:rPr>
                <w:rFonts w:cs="Arial"/>
                <w:sz w:val="22"/>
                <w:szCs w:val="22"/>
              </w:rPr>
            </w:pPr>
          </w:p>
        </w:tc>
        <w:tc>
          <w:tcPr>
            <w:tcW w:w="1029" w:type="dxa"/>
            <w:tcBorders>
              <w:top w:val="single" w:sz="8" w:space="0" w:color="auto"/>
              <w:left w:val="nil"/>
              <w:bottom w:val="single" w:sz="8" w:space="0" w:color="auto"/>
              <w:right w:val="single" w:sz="8" w:space="0" w:color="auto"/>
            </w:tcBorders>
            <w:shd w:val="clear" w:color="auto" w:fill="auto"/>
          </w:tcPr>
          <w:p w14:paraId="716ECE2B"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2E831CB"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60CB216B"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6BCDFC8E"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585EC8FF"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751D0C1"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28C24818"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66A9EBB3"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0408A7AF" w14:textId="77777777" w:rsidR="00E578AF" w:rsidRPr="00E578AF" w:rsidRDefault="00E578AF" w:rsidP="00E578AF">
            <w:pPr>
              <w:jc w:val="center"/>
              <w:rPr>
                <w:rFonts w:cs="Arial"/>
                <w:sz w:val="22"/>
                <w:szCs w:val="22"/>
              </w:rPr>
            </w:pPr>
            <w:r w:rsidRPr="00E578AF">
              <w:rPr>
                <w:rFonts w:cs="Arial"/>
                <w:sz w:val="22"/>
                <w:szCs w:val="22"/>
              </w:rPr>
              <w:t>3</w:t>
            </w:r>
          </w:p>
        </w:tc>
        <w:tc>
          <w:tcPr>
            <w:tcW w:w="1055" w:type="dxa"/>
            <w:tcBorders>
              <w:top w:val="single" w:sz="8" w:space="0" w:color="auto"/>
              <w:left w:val="nil"/>
              <w:bottom w:val="single" w:sz="8" w:space="0" w:color="auto"/>
              <w:right w:val="single" w:sz="8" w:space="0" w:color="auto"/>
            </w:tcBorders>
            <w:shd w:val="clear" w:color="auto" w:fill="auto"/>
          </w:tcPr>
          <w:p w14:paraId="5B1593DA" w14:textId="77777777" w:rsidR="00E578AF" w:rsidRPr="00E578AF" w:rsidRDefault="00E578AF" w:rsidP="00E578AF">
            <w:pPr>
              <w:rPr>
                <w:rFonts w:cs="Arial"/>
                <w:sz w:val="22"/>
                <w:szCs w:val="22"/>
              </w:rPr>
            </w:pPr>
          </w:p>
        </w:tc>
        <w:tc>
          <w:tcPr>
            <w:tcW w:w="1029" w:type="dxa"/>
            <w:tcBorders>
              <w:top w:val="single" w:sz="8" w:space="0" w:color="auto"/>
              <w:left w:val="nil"/>
              <w:bottom w:val="single" w:sz="8" w:space="0" w:color="auto"/>
              <w:right w:val="single" w:sz="8" w:space="0" w:color="auto"/>
            </w:tcBorders>
            <w:shd w:val="clear" w:color="auto" w:fill="auto"/>
          </w:tcPr>
          <w:p w14:paraId="65D603A2"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5E565E34"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3268D080"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7A138FA5"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5B7AA247"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0AB06905"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2CB99585"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008306BC"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1FC430CF" w14:textId="77777777" w:rsidR="00E578AF" w:rsidRPr="00E578AF" w:rsidRDefault="00E578AF" w:rsidP="00E578AF">
            <w:pPr>
              <w:jc w:val="center"/>
              <w:rPr>
                <w:rFonts w:cs="Arial"/>
                <w:sz w:val="22"/>
                <w:szCs w:val="22"/>
              </w:rPr>
            </w:pPr>
            <w:r w:rsidRPr="00E578AF">
              <w:rPr>
                <w:rFonts w:cs="Arial"/>
                <w:sz w:val="22"/>
                <w:szCs w:val="22"/>
              </w:rPr>
              <w:t>4</w:t>
            </w:r>
          </w:p>
        </w:tc>
        <w:tc>
          <w:tcPr>
            <w:tcW w:w="1055" w:type="dxa"/>
            <w:tcBorders>
              <w:top w:val="single" w:sz="8" w:space="0" w:color="auto"/>
              <w:left w:val="nil"/>
              <w:bottom w:val="single" w:sz="8" w:space="0" w:color="auto"/>
              <w:right w:val="single" w:sz="8" w:space="0" w:color="auto"/>
            </w:tcBorders>
            <w:shd w:val="clear" w:color="auto" w:fill="auto"/>
          </w:tcPr>
          <w:p w14:paraId="44913590" w14:textId="77777777" w:rsidR="00E578AF" w:rsidRPr="00E578AF" w:rsidRDefault="00E578AF" w:rsidP="00E578AF">
            <w:pPr>
              <w:rPr>
                <w:rFonts w:cs="Arial"/>
                <w:sz w:val="22"/>
                <w:szCs w:val="22"/>
              </w:rPr>
            </w:pPr>
          </w:p>
        </w:tc>
        <w:tc>
          <w:tcPr>
            <w:tcW w:w="1029" w:type="dxa"/>
            <w:tcBorders>
              <w:top w:val="single" w:sz="8" w:space="0" w:color="auto"/>
              <w:left w:val="nil"/>
              <w:bottom w:val="single" w:sz="8" w:space="0" w:color="auto"/>
              <w:right w:val="single" w:sz="8" w:space="0" w:color="auto"/>
            </w:tcBorders>
            <w:shd w:val="clear" w:color="auto" w:fill="auto"/>
          </w:tcPr>
          <w:p w14:paraId="11C0B047"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8375AE7"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6EA711DA"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1A64D268"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8E89D26"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7EE18B93"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2DB47F43"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08B1E9A6"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3DA60229" w14:textId="77777777" w:rsidR="00E578AF" w:rsidRPr="00E578AF" w:rsidRDefault="00E578AF" w:rsidP="00E578AF">
            <w:pPr>
              <w:jc w:val="center"/>
              <w:rPr>
                <w:rFonts w:cs="Arial"/>
                <w:sz w:val="22"/>
                <w:szCs w:val="22"/>
              </w:rPr>
            </w:pPr>
            <w:r w:rsidRPr="00E578AF">
              <w:rPr>
                <w:rFonts w:cs="Arial"/>
                <w:sz w:val="22"/>
                <w:szCs w:val="22"/>
              </w:rPr>
              <w:t>5</w:t>
            </w:r>
          </w:p>
        </w:tc>
        <w:tc>
          <w:tcPr>
            <w:tcW w:w="1055" w:type="dxa"/>
            <w:tcBorders>
              <w:top w:val="single" w:sz="8" w:space="0" w:color="auto"/>
              <w:left w:val="nil"/>
              <w:bottom w:val="single" w:sz="8" w:space="0" w:color="auto"/>
              <w:right w:val="single" w:sz="8" w:space="0" w:color="auto"/>
            </w:tcBorders>
            <w:shd w:val="clear" w:color="auto" w:fill="auto"/>
          </w:tcPr>
          <w:p w14:paraId="24ADAAA6" w14:textId="77777777" w:rsidR="00E578AF" w:rsidRPr="00E578AF" w:rsidRDefault="00E578AF" w:rsidP="00E578AF">
            <w:pPr>
              <w:rPr>
                <w:rFonts w:cs="Arial"/>
                <w:sz w:val="22"/>
                <w:szCs w:val="22"/>
              </w:rPr>
            </w:pPr>
          </w:p>
        </w:tc>
        <w:tc>
          <w:tcPr>
            <w:tcW w:w="1029" w:type="dxa"/>
            <w:tcBorders>
              <w:top w:val="single" w:sz="8" w:space="0" w:color="auto"/>
              <w:left w:val="nil"/>
              <w:bottom w:val="single" w:sz="8" w:space="0" w:color="auto"/>
              <w:right w:val="single" w:sz="8" w:space="0" w:color="auto"/>
            </w:tcBorders>
            <w:shd w:val="clear" w:color="auto" w:fill="auto"/>
          </w:tcPr>
          <w:p w14:paraId="357879BF"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69E36D40"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54E31A6C"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77989D6"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7CA9A018"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126FB241"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62163310"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1B56CE6C"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2C5D29F2" w14:textId="77777777" w:rsidR="00E578AF" w:rsidRPr="00E578AF" w:rsidRDefault="00E578AF" w:rsidP="00E578AF">
            <w:pPr>
              <w:jc w:val="center"/>
              <w:rPr>
                <w:rFonts w:cs="Arial"/>
                <w:sz w:val="22"/>
                <w:szCs w:val="22"/>
              </w:rPr>
            </w:pPr>
            <w:r w:rsidRPr="00E578AF">
              <w:rPr>
                <w:rFonts w:cs="Arial"/>
                <w:sz w:val="22"/>
                <w:szCs w:val="22"/>
              </w:rPr>
              <w:t>6</w:t>
            </w:r>
          </w:p>
        </w:tc>
        <w:tc>
          <w:tcPr>
            <w:tcW w:w="1055" w:type="dxa"/>
            <w:tcBorders>
              <w:top w:val="single" w:sz="8" w:space="0" w:color="auto"/>
              <w:left w:val="nil"/>
              <w:bottom w:val="single" w:sz="8" w:space="0" w:color="auto"/>
              <w:right w:val="single" w:sz="8" w:space="0" w:color="auto"/>
            </w:tcBorders>
            <w:shd w:val="clear" w:color="auto" w:fill="CCCCFF"/>
          </w:tcPr>
          <w:p w14:paraId="0D1EFBF0" w14:textId="77777777" w:rsidR="00E578AF" w:rsidRPr="00E578AF" w:rsidRDefault="00E578AF" w:rsidP="00E578AF">
            <w:pPr>
              <w:rPr>
                <w:rFonts w:cs="Arial"/>
                <w:sz w:val="22"/>
                <w:szCs w:val="22"/>
              </w:rPr>
            </w:pPr>
            <w:r w:rsidRPr="00E578AF">
              <w:rPr>
                <w:rFonts w:cs="Arial"/>
                <w:sz w:val="22"/>
                <w:szCs w:val="22"/>
              </w:rPr>
              <w:t>£47,735</w:t>
            </w:r>
          </w:p>
        </w:tc>
        <w:tc>
          <w:tcPr>
            <w:tcW w:w="1029" w:type="dxa"/>
            <w:tcBorders>
              <w:top w:val="single" w:sz="8" w:space="0" w:color="auto"/>
              <w:left w:val="nil"/>
              <w:bottom w:val="single" w:sz="8" w:space="0" w:color="auto"/>
              <w:right w:val="single" w:sz="8" w:space="0" w:color="auto"/>
            </w:tcBorders>
            <w:shd w:val="clear" w:color="auto" w:fill="auto"/>
          </w:tcPr>
          <w:p w14:paraId="78B3E38D"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82D8F5C"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76E18F11"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63A666D"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9784920"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69A2F30"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041100C2"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44DF7B9C"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6C39C4B2" w14:textId="77777777" w:rsidR="00E578AF" w:rsidRPr="00E578AF" w:rsidRDefault="00E578AF" w:rsidP="00E578AF">
            <w:pPr>
              <w:jc w:val="center"/>
              <w:rPr>
                <w:rFonts w:cs="Arial"/>
                <w:sz w:val="22"/>
                <w:szCs w:val="22"/>
              </w:rPr>
            </w:pPr>
            <w:r w:rsidRPr="00E578AF">
              <w:rPr>
                <w:rFonts w:cs="Arial"/>
                <w:sz w:val="22"/>
                <w:szCs w:val="22"/>
              </w:rPr>
              <w:lastRenderedPageBreak/>
              <w:t>7</w:t>
            </w:r>
          </w:p>
        </w:tc>
        <w:tc>
          <w:tcPr>
            <w:tcW w:w="1055" w:type="dxa"/>
            <w:tcBorders>
              <w:top w:val="single" w:sz="8" w:space="0" w:color="auto"/>
              <w:left w:val="nil"/>
              <w:bottom w:val="single" w:sz="8" w:space="0" w:color="auto"/>
              <w:right w:val="single" w:sz="8" w:space="0" w:color="auto"/>
            </w:tcBorders>
            <w:shd w:val="clear" w:color="auto" w:fill="CCCCFF"/>
          </w:tcPr>
          <w:p w14:paraId="7F3BDB18" w14:textId="77777777" w:rsidR="00E578AF" w:rsidRPr="00E578AF" w:rsidRDefault="00E578AF" w:rsidP="00E578AF">
            <w:pPr>
              <w:rPr>
                <w:rFonts w:cs="Arial"/>
                <w:sz w:val="22"/>
                <w:szCs w:val="22"/>
              </w:rPr>
            </w:pPr>
          </w:p>
        </w:tc>
        <w:tc>
          <w:tcPr>
            <w:tcW w:w="1029" w:type="dxa"/>
            <w:tcBorders>
              <w:top w:val="single" w:sz="8" w:space="0" w:color="auto"/>
              <w:left w:val="nil"/>
              <w:bottom w:val="single" w:sz="8" w:space="0" w:color="auto"/>
              <w:right w:val="single" w:sz="8" w:space="0" w:color="auto"/>
            </w:tcBorders>
            <w:shd w:val="clear" w:color="auto" w:fill="auto"/>
          </w:tcPr>
          <w:p w14:paraId="3651206E"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6155E769"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379BA3FA"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68EE78D2"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1F9E09AD"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0CE5EF38"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6C16E1C0"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1B522E29"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4C95E910" w14:textId="77777777" w:rsidR="00E578AF" w:rsidRPr="00E578AF" w:rsidRDefault="00E578AF" w:rsidP="00E578AF">
            <w:pPr>
              <w:jc w:val="center"/>
              <w:rPr>
                <w:rFonts w:cs="Arial"/>
                <w:sz w:val="22"/>
                <w:szCs w:val="22"/>
              </w:rPr>
            </w:pPr>
            <w:r w:rsidRPr="00E578AF">
              <w:rPr>
                <w:rFonts w:cs="Arial"/>
                <w:sz w:val="22"/>
                <w:szCs w:val="22"/>
              </w:rPr>
              <w:t>8</w:t>
            </w:r>
          </w:p>
        </w:tc>
        <w:tc>
          <w:tcPr>
            <w:tcW w:w="1055" w:type="dxa"/>
            <w:tcBorders>
              <w:top w:val="single" w:sz="8" w:space="0" w:color="auto"/>
              <w:left w:val="nil"/>
              <w:bottom w:val="single" w:sz="8" w:space="0" w:color="auto"/>
              <w:right w:val="single" w:sz="8" w:space="0" w:color="auto"/>
            </w:tcBorders>
            <w:shd w:val="clear" w:color="auto" w:fill="CCCCFF"/>
          </w:tcPr>
          <w:p w14:paraId="2E1AD90A" w14:textId="77777777" w:rsidR="00E578AF" w:rsidRPr="00E578AF" w:rsidRDefault="00E578AF" w:rsidP="00E578AF">
            <w:pPr>
              <w:rPr>
                <w:rFonts w:cs="Arial"/>
                <w:sz w:val="22"/>
                <w:szCs w:val="22"/>
              </w:rPr>
            </w:pPr>
          </w:p>
        </w:tc>
        <w:tc>
          <w:tcPr>
            <w:tcW w:w="1029" w:type="dxa"/>
            <w:tcBorders>
              <w:top w:val="single" w:sz="8" w:space="0" w:color="auto"/>
              <w:left w:val="nil"/>
              <w:bottom w:val="single" w:sz="8" w:space="0" w:color="auto"/>
              <w:right w:val="single" w:sz="8" w:space="0" w:color="auto"/>
            </w:tcBorders>
            <w:shd w:val="clear" w:color="auto" w:fill="C0C0C0"/>
          </w:tcPr>
          <w:p w14:paraId="57052062" w14:textId="77777777" w:rsidR="00E578AF" w:rsidRPr="00E578AF" w:rsidRDefault="00E578AF" w:rsidP="00E578AF">
            <w:pPr>
              <w:rPr>
                <w:rFonts w:cs="Arial"/>
                <w:sz w:val="22"/>
                <w:szCs w:val="22"/>
              </w:rPr>
            </w:pPr>
            <w:r w:rsidRPr="00E578AF">
              <w:rPr>
                <w:rFonts w:cs="Arial"/>
                <w:sz w:val="22"/>
                <w:szCs w:val="22"/>
              </w:rPr>
              <w:t>£50,151</w:t>
            </w:r>
          </w:p>
        </w:tc>
        <w:tc>
          <w:tcPr>
            <w:tcW w:w="1134" w:type="dxa"/>
            <w:tcBorders>
              <w:top w:val="single" w:sz="8" w:space="0" w:color="auto"/>
              <w:left w:val="nil"/>
              <w:bottom w:val="single" w:sz="8" w:space="0" w:color="auto"/>
              <w:right w:val="single" w:sz="8" w:space="0" w:color="auto"/>
            </w:tcBorders>
            <w:shd w:val="clear" w:color="auto" w:fill="auto"/>
          </w:tcPr>
          <w:p w14:paraId="7AB841F0"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09C69B70"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345C5EC"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6C6A4FB"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DB41E81"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1203153B"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51205313"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3AC19770" w14:textId="77777777" w:rsidR="00E578AF" w:rsidRPr="00E578AF" w:rsidRDefault="00E578AF" w:rsidP="00E578AF">
            <w:pPr>
              <w:jc w:val="center"/>
              <w:rPr>
                <w:rFonts w:cs="Arial"/>
                <w:sz w:val="22"/>
                <w:szCs w:val="22"/>
              </w:rPr>
            </w:pPr>
            <w:r w:rsidRPr="00E578AF">
              <w:rPr>
                <w:rFonts w:cs="Arial"/>
                <w:sz w:val="22"/>
                <w:szCs w:val="22"/>
              </w:rPr>
              <w:t>9</w:t>
            </w:r>
          </w:p>
        </w:tc>
        <w:tc>
          <w:tcPr>
            <w:tcW w:w="1055" w:type="dxa"/>
            <w:tcBorders>
              <w:top w:val="single" w:sz="8" w:space="0" w:color="auto"/>
              <w:left w:val="nil"/>
              <w:bottom w:val="single" w:sz="8" w:space="0" w:color="auto"/>
              <w:right w:val="single" w:sz="8" w:space="0" w:color="auto"/>
            </w:tcBorders>
            <w:shd w:val="clear" w:color="auto" w:fill="CCCCFF"/>
          </w:tcPr>
          <w:p w14:paraId="2FDB7489" w14:textId="77777777" w:rsidR="00E578AF" w:rsidRPr="00E578AF" w:rsidRDefault="00E578AF" w:rsidP="00E578AF">
            <w:pPr>
              <w:rPr>
                <w:rFonts w:cs="Arial"/>
                <w:sz w:val="22"/>
                <w:szCs w:val="22"/>
              </w:rPr>
            </w:pPr>
          </w:p>
        </w:tc>
        <w:tc>
          <w:tcPr>
            <w:tcW w:w="1029" w:type="dxa"/>
            <w:tcBorders>
              <w:top w:val="single" w:sz="8" w:space="0" w:color="auto"/>
              <w:left w:val="nil"/>
              <w:bottom w:val="single" w:sz="8" w:space="0" w:color="auto"/>
              <w:right w:val="single" w:sz="8" w:space="0" w:color="auto"/>
            </w:tcBorders>
            <w:shd w:val="clear" w:color="auto" w:fill="C0C0C0"/>
          </w:tcPr>
          <w:p w14:paraId="1112853D"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0E8E23FE"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7E078EE7"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030226A3"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0490F24B"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7ABC7C4"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241B9498"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5C9E8983"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601FE128" w14:textId="77777777" w:rsidR="00E578AF" w:rsidRPr="00E578AF" w:rsidRDefault="00E578AF" w:rsidP="00E578AF">
            <w:pPr>
              <w:jc w:val="center"/>
              <w:rPr>
                <w:rFonts w:cs="Arial"/>
                <w:sz w:val="22"/>
                <w:szCs w:val="22"/>
              </w:rPr>
            </w:pPr>
            <w:r w:rsidRPr="00E578AF">
              <w:rPr>
                <w:rFonts w:cs="Arial"/>
                <w:sz w:val="22"/>
                <w:szCs w:val="22"/>
              </w:rPr>
              <w:t>10</w:t>
            </w:r>
          </w:p>
        </w:tc>
        <w:tc>
          <w:tcPr>
            <w:tcW w:w="1055" w:type="dxa"/>
            <w:tcBorders>
              <w:top w:val="single" w:sz="8" w:space="0" w:color="auto"/>
              <w:left w:val="nil"/>
              <w:bottom w:val="single" w:sz="8" w:space="0" w:color="auto"/>
              <w:right w:val="single" w:sz="8" w:space="0" w:color="auto"/>
            </w:tcBorders>
            <w:shd w:val="clear" w:color="auto" w:fill="CCCCFF"/>
          </w:tcPr>
          <w:p w14:paraId="420DB2E4" w14:textId="77777777" w:rsidR="00E578AF" w:rsidRPr="00E578AF" w:rsidRDefault="00E578AF" w:rsidP="00E578AF">
            <w:pPr>
              <w:rPr>
                <w:rFonts w:cs="Arial"/>
                <w:sz w:val="22"/>
                <w:szCs w:val="22"/>
              </w:rPr>
            </w:pPr>
          </w:p>
        </w:tc>
        <w:tc>
          <w:tcPr>
            <w:tcW w:w="1029" w:type="dxa"/>
            <w:tcBorders>
              <w:top w:val="single" w:sz="8" w:space="0" w:color="auto"/>
              <w:left w:val="nil"/>
              <w:bottom w:val="single" w:sz="8" w:space="0" w:color="auto"/>
              <w:right w:val="single" w:sz="8" w:space="0" w:color="auto"/>
            </w:tcBorders>
            <w:shd w:val="clear" w:color="auto" w:fill="C0C0C0"/>
          </w:tcPr>
          <w:p w14:paraId="2294BC3B"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3F05F063"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61E3CE58"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7B6FF1A3"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1095FB18"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64CE8B61"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62C5E2E6"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1BB4CE84"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490E5F60" w14:textId="77777777" w:rsidR="00E578AF" w:rsidRPr="00E578AF" w:rsidRDefault="00E578AF" w:rsidP="00E578AF">
            <w:pPr>
              <w:jc w:val="center"/>
              <w:rPr>
                <w:rFonts w:cs="Arial"/>
                <w:sz w:val="22"/>
                <w:szCs w:val="22"/>
              </w:rPr>
            </w:pPr>
            <w:r w:rsidRPr="00E578AF">
              <w:rPr>
                <w:rFonts w:cs="Arial"/>
                <w:sz w:val="22"/>
                <w:szCs w:val="22"/>
              </w:rPr>
              <w:t>11</w:t>
            </w:r>
          </w:p>
        </w:tc>
        <w:tc>
          <w:tcPr>
            <w:tcW w:w="1055" w:type="dxa"/>
            <w:tcBorders>
              <w:top w:val="single" w:sz="8" w:space="0" w:color="auto"/>
              <w:left w:val="nil"/>
              <w:bottom w:val="single" w:sz="8" w:space="0" w:color="auto"/>
              <w:right w:val="single" w:sz="8" w:space="0" w:color="auto"/>
            </w:tcBorders>
            <w:shd w:val="clear" w:color="auto" w:fill="CCCCFF"/>
          </w:tcPr>
          <w:p w14:paraId="476DB839" w14:textId="77777777" w:rsidR="00E578AF" w:rsidRPr="00E578AF" w:rsidRDefault="00E578AF" w:rsidP="00E578AF">
            <w:pPr>
              <w:rPr>
                <w:rFonts w:cs="Arial"/>
                <w:sz w:val="22"/>
                <w:szCs w:val="22"/>
              </w:rPr>
            </w:pPr>
          </w:p>
        </w:tc>
        <w:tc>
          <w:tcPr>
            <w:tcW w:w="1029" w:type="dxa"/>
            <w:tcBorders>
              <w:top w:val="single" w:sz="8" w:space="0" w:color="auto"/>
              <w:left w:val="nil"/>
              <w:bottom w:val="single" w:sz="8" w:space="0" w:color="auto"/>
              <w:right w:val="single" w:sz="8" w:space="0" w:color="auto"/>
            </w:tcBorders>
            <w:shd w:val="clear" w:color="auto" w:fill="C0C0C0"/>
          </w:tcPr>
          <w:p w14:paraId="57412E15"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7A91D17D" w14:textId="77777777" w:rsidR="00E578AF" w:rsidRPr="00E578AF" w:rsidRDefault="00E578AF" w:rsidP="00E578AF">
            <w:pPr>
              <w:rPr>
                <w:rFonts w:cs="Arial"/>
                <w:sz w:val="22"/>
                <w:szCs w:val="22"/>
              </w:rPr>
            </w:pPr>
            <w:r w:rsidRPr="00E578AF">
              <w:rPr>
                <w:rFonts w:cs="Arial"/>
                <w:sz w:val="22"/>
                <w:szCs w:val="22"/>
              </w:rPr>
              <w:t>£54,091</w:t>
            </w:r>
          </w:p>
        </w:tc>
        <w:tc>
          <w:tcPr>
            <w:tcW w:w="1134" w:type="dxa"/>
            <w:tcBorders>
              <w:top w:val="single" w:sz="8" w:space="0" w:color="auto"/>
              <w:left w:val="nil"/>
              <w:bottom w:val="single" w:sz="8" w:space="0" w:color="auto"/>
              <w:right w:val="single" w:sz="8" w:space="0" w:color="auto"/>
            </w:tcBorders>
            <w:shd w:val="clear" w:color="auto" w:fill="auto"/>
          </w:tcPr>
          <w:p w14:paraId="471E9DE6"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7C9C5332"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1430B2C8"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B4761D3"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6C8093D9"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72F3E500"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026359FA" w14:textId="77777777" w:rsidR="00E578AF" w:rsidRPr="00E578AF" w:rsidRDefault="00E578AF" w:rsidP="00E578AF">
            <w:pPr>
              <w:jc w:val="center"/>
              <w:rPr>
                <w:rFonts w:cs="Arial"/>
                <w:sz w:val="22"/>
                <w:szCs w:val="22"/>
              </w:rPr>
            </w:pPr>
            <w:r w:rsidRPr="00E578AF">
              <w:rPr>
                <w:rFonts w:cs="Arial"/>
                <w:sz w:val="22"/>
                <w:szCs w:val="22"/>
              </w:rPr>
              <w:t>12</w:t>
            </w:r>
          </w:p>
        </w:tc>
        <w:tc>
          <w:tcPr>
            <w:tcW w:w="1055" w:type="dxa"/>
            <w:tcBorders>
              <w:top w:val="single" w:sz="8" w:space="0" w:color="auto"/>
              <w:left w:val="nil"/>
              <w:bottom w:val="single" w:sz="8" w:space="0" w:color="auto"/>
              <w:right w:val="single" w:sz="8" w:space="0" w:color="auto"/>
            </w:tcBorders>
            <w:shd w:val="clear" w:color="auto" w:fill="CCCCFF"/>
          </w:tcPr>
          <w:p w14:paraId="387F6BE4" w14:textId="77777777" w:rsidR="00E578AF" w:rsidRPr="00E578AF" w:rsidRDefault="00E578AF" w:rsidP="00E578AF">
            <w:pPr>
              <w:rPr>
                <w:rFonts w:cs="Arial"/>
                <w:sz w:val="22"/>
                <w:szCs w:val="22"/>
              </w:rPr>
            </w:pPr>
          </w:p>
        </w:tc>
        <w:tc>
          <w:tcPr>
            <w:tcW w:w="1029" w:type="dxa"/>
            <w:tcBorders>
              <w:top w:val="single" w:sz="8" w:space="0" w:color="auto"/>
              <w:left w:val="nil"/>
              <w:bottom w:val="single" w:sz="8" w:space="0" w:color="auto"/>
              <w:right w:val="single" w:sz="8" w:space="0" w:color="auto"/>
            </w:tcBorders>
            <w:shd w:val="clear" w:color="auto" w:fill="C0C0C0"/>
          </w:tcPr>
          <w:p w14:paraId="0B5AD9C8"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376190DE"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34FF6BDE"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5D9E79C"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53971BD8"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671414F1"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08745BD6"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44646DAF"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11A51D0D" w14:textId="77777777" w:rsidR="00E578AF" w:rsidRPr="00E578AF" w:rsidRDefault="00E578AF" w:rsidP="00E578AF">
            <w:pPr>
              <w:jc w:val="center"/>
              <w:rPr>
                <w:rFonts w:cs="Arial"/>
                <w:sz w:val="22"/>
                <w:szCs w:val="22"/>
              </w:rPr>
            </w:pPr>
            <w:r w:rsidRPr="00E578AF">
              <w:rPr>
                <w:rFonts w:cs="Arial"/>
                <w:sz w:val="22"/>
                <w:szCs w:val="22"/>
              </w:rPr>
              <w:t>13</w:t>
            </w:r>
          </w:p>
        </w:tc>
        <w:tc>
          <w:tcPr>
            <w:tcW w:w="1055" w:type="dxa"/>
            <w:tcBorders>
              <w:top w:val="single" w:sz="8" w:space="0" w:color="auto"/>
              <w:left w:val="nil"/>
              <w:bottom w:val="single" w:sz="8" w:space="0" w:color="auto"/>
              <w:right w:val="single" w:sz="8" w:space="0" w:color="auto"/>
            </w:tcBorders>
            <w:shd w:val="clear" w:color="auto" w:fill="CCCCFF"/>
          </w:tcPr>
          <w:p w14:paraId="06582C81" w14:textId="77777777" w:rsidR="00E578AF" w:rsidRPr="00E578AF" w:rsidRDefault="00E578AF" w:rsidP="00E578AF">
            <w:pPr>
              <w:rPr>
                <w:rFonts w:cs="Arial"/>
                <w:sz w:val="22"/>
                <w:szCs w:val="22"/>
              </w:rPr>
            </w:pPr>
          </w:p>
        </w:tc>
        <w:tc>
          <w:tcPr>
            <w:tcW w:w="1029" w:type="dxa"/>
            <w:tcBorders>
              <w:top w:val="single" w:sz="8" w:space="0" w:color="auto"/>
              <w:left w:val="nil"/>
              <w:bottom w:val="single" w:sz="8" w:space="0" w:color="auto"/>
              <w:right w:val="single" w:sz="8" w:space="0" w:color="auto"/>
            </w:tcBorders>
            <w:shd w:val="clear" w:color="auto" w:fill="C0C0C0"/>
          </w:tcPr>
          <w:p w14:paraId="7FB00DDA"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20105EDB"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2F13B85F"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294F2EC"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7381C7A"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EA95EDE"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52A94FBA"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3F93F608"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5BD0A79E" w14:textId="77777777" w:rsidR="00E578AF" w:rsidRPr="00E578AF" w:rsidRDefault="00E578AF" w:rsidP="00E578AF">
            <w:pPr>
              <w:jc w:val="center"/>
              <w:rPr>
                <w:rFonts w:cs="Arial"/>
                <w:sz w:val="22"/>
                <w:szCs w:val="22"/>
              </w:rPr>
            </w:pPr>
            <w:r w:rsidRPr="00E578AF">
              <w:rPr>
                <w:rFonts w:cs="Arial"/>
                <w:sz w:val="22"/>
                <w:szCs w:val="22"/>
              </w:rPr>
              <w:t>14</w:t>
            </w:r>
          </w:p>
        </w:tc>
        <w:tc>
          <w:tcPr>
            <w:tcW w:w="1055" w:type="dxa"/>
            <w:tcBorders>
              <w:top w:val="single" w:sz="8" w:space="0" w:color="auto"/>
              <w:left w:val="nil"/>
              <w:bottom w:val="single" w:sz="8" w:space="0" w:color="auto"/>
              <w:right w:val="single" w:sz="8" w:space="0" w:color="auto"/>
            </w:tcBorders>
            <w:shd w:val="clear" w:color="auto" w:fill="CCCCFF"/>
          </w:tcPr>
          <w:p w14:paraId="6EBB3874" w14:textId="77777777" w:rsidR="00E578AF" w:rsidRPr="00E578AF" w:rsidRDefault="00E578AF" w:rsidP="00E578AF">
            <w:pPr>
              <w:rPr>
                <w:rFonts w:cs="Arial"/>
                <w:sz w:val="22"/>
                <w:szCs w:val="22"/>
              </w:rPr>
            </w:pPr>
          </w:p>
        </w:tc>
        <w:tc>
          <w:tcPr>
            <w:tcW w:w="1029" w:type="dxa"/>
            <w:tcBorders>
              <w:top w:val="single" w:sz="8" w:space="0" w:color="auto"/>
              <w:left w:val="nil"/>
              <w:bottom w:val="single" w:sz="8" w:space="0" w:color="auto"/>
              <w:right w:val="single" w:sz="8" w:space="0" w:color="auto"/>
            </w:tcBorders>
            <w:shd w:val="clear" w:color="auto" w:fill="C0C0C0"/>
          </w:tcPr>
          <w:p w14:paraId="1F71B51A"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683D5CC4"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151CBF7F" w14:textId="77777777" w:rsidR="00E578AF" w:rsidRPr="00E578AF" w:rsidRDefault="00E578AF" w:rsidP="00E578AF">
            <w:pPr>
              <w:rPr>
                <w:rFonts w:cs="Arial"/>
                <w:sz w:val="22"/>
                <w:szCs w:val="22"/>
              </w:rPr>
            </w:pPr>
            <w:r w:rsidRPr="00E578AF">
              <w:rPr>
                <w:rFonts w:cs="Arial"/>
                <w:sz w:val="22"/>
                <w:szCs w:val="22"/>
              </w:rPr>
              <w:t>£58,135</w:t>
            </w:r>
          </w:p>
        </w:tc>
        <w:tc>
          <w:tcPr>
            <w:tcW w:w="1134" w:type="dxa"/>
            <w:tcBorders>
              <w:top w:val="single" w:sz="8" w:space="0" w:color="auto"/>
              <w:left w:val="nil"/>
              <w:bottom w:val="single" w:sz="8" w:space="0" w:color="auto"/>
              <w:right w:val="single" w:sz="8" w:space="0" w:color="auto"/>
            </w:tcBorders>
            <w:shd w:val="clear" w:color="auto" w:fill="auto"/>
          </w:tcPr>
          <w:p w14:paraId="0AEB1B05"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787844E9"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38F8A464"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35C77302"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5D92A800"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2A5276BC" w14:textId="77777777" w:rsidR="00E578AF" w:rsidRPr="00E578AF" w:rsidRDefault="00E578AF" w:rsidP="00E578AF">
            <w:pPr>
              <w:jc w:val="center"/>
              <w:rPr>
                <w:rFonts w:cs="Arial"/>
                <w:sz w:val="22"/>
                <w:szCs w:val="22"/>
              </w:rPr>
            </w:pPr>
            <w:r w:rsidRPr="00E578AF">
              <w:rPr>
                <w:rFonts w:cs="Arial"/>
                <w:sz w:val="22"/>
                <w:szCs w:val="22"/>
              </w:rPr>
              <w:t>15</w:t>
            </w:r>
          </w:p>
        </w:tc>
        <w:tc>
          <w:tcPr>
            <w:tcW w:w="1055" w:type="dxa"/>
            <w:tcBorders>
              <w:top w:val="single" w:sz="8" w:space="0" w:color="auto"/>
              <w:left w:val="nil"/>
              <w:bottom w:val="single" w:sz="8" w:space="0" w:color="auto"/>
              <w:right w:val="single" w:sz="8" w:space="0" w:color="auto"/>
            </w:tcBorders>
            <w:shd w:val="clear" w:color="auto" w:fill="CCCCFF"/>
          </w:tcPr>
          <w:p w14:paraId="38A1DE5E" w14:textId="77777777" w:rsidR="00E578AF" w:rsidRPr="00E578AF" w:rsidRDefault="00E578AF" w:rsidP="00E578AF">
            <w:pPr>
              <w:rPr>
                <w:rFonts w:cs="Arial"/>
                <w:sz w:val="22"/>
                <w:szCs w:val="22"/>
              </w:rPr>
            </w:pPr>
          </w:p>
        </w:tc>
        <w:tc>
          <w:tcPr>
            <w:tcW w:w="1029" w:type="dxa"/>
            <w:tcBorders>
              <w:top w:val="single" w:sz="8" w:space="0" w:color="auto"/>
              <w:left w:val="nil"/>
              <w:bottom w:val="single" w:sz="8" w:space="0" w:color="auto"/>
              <w:right w:val="single" w:sz="8" w:space="0" w:color="auto"/>
            </w:tcBorders>
            <w:shd w:val="clear" w:color="auto" w:fill="C0C0C0"/>
          </w:tcPr>
          <w:p w14:paraId="34DC8E59"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0C4DA9C7"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1A76E8AC"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5EC8DCDC"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5ACDBD9C"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1EFF3C6"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0D67AE34"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7FD0E1AE"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5E440128" w14:textId="77777777" w:rsidR="00E578AF" w:rsidRPr="00E578AF" w:rsidRDefault="00E578AF" w:rsidP="00E578AF">
            <w:pPr>
              <w:jc w:val="center"/>
              <w:rPr>
                <w:rFonts w:cs="Arial"/>
                <w:sz w:val="22"/>
                <w:szCs w:val="22"/>
              </w:rPr>
            </w:pPr>
            <w:r w:rsidRPr="00E578AF">
              <w:rPr>
                <w:rFonts w:cs="Arial"/>
                <w:sz w:val="22"/>
                <w:szCs w:val="22"/>
              </w:rPr>
              <w:t>16</w:t>
            </w:r>
          </w:p>
        </w:tc>
        <w:tc>
          <w:tcPr>
            <w:tcW w:w="1055" w:type="dxa"/>
            <w:tcBorders>
              <w:top w:val="single" w:sz="8" w:space="0" w:color="auto"/>
              <w:left w:val="nil"/>
              <w:bottom w:val="single" w:sz="8" w:space="0" w:color="auto"/>
              <w:right w:val="single" w:sz="8" w:space="0" w:color="auto"/>
            </w:tcBorders>
            <w:shd w:val="clear" w:color="auto" w:fill="CCCCFF"/>
          </w:tcPr>
          <w:p w14:paraId="71ED50B7" w14:textId="77777777" w:rsidR="00E578AF" w:rsidRPr="00E578AF" w:rsidRDefault="00E578AF" w:rsidP="00E578AF">
            <w:pPr>
              <w:rPr>
                <w:rFonts w:cs="Arial"/>
                <w:sz w:val="22"/>
                <w:szCs w:val="22"/>
              </w:rPr>
            </w:pPr>
          </w:p>
        </w:tc>
        <w:tc>
          <w:tcPr>
            <w:tcW w:w="1029" w:type="dxa"/>
            <w:tcBorders>
              <w:top w:val="single" w:sz="8" w:space="0" w:color="auto"/>
              <w:left w:val="nil"/>
              <w:bottom w:val="single" w:sz="8" w:space="0" w:color="auto"/>
              <w:right w:val="single" w:sz="8" w:space="0" w:color="auto"/>
            </w:tcBorders>
            <w:shd w:val="clear" w:color="auto" w:fill="C0C0C0"/>
          </w:tcPr>
          <w:p w14:paraId="383E7FFB"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50C091A1"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069FB857"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386F95D5"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2BD3D702"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78EC3E44"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1A1DAF0A"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0107B1F6"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0B6EC241" w14:textId="77777777" w:rsidR="00E578AF" w:rsidRPr="00E578AF" w:rsidRDefault="00E578AF" w:rsidP="00E578AF">
            <w:pPr>
              <w:jc w:val="center"/>
              <w:rPr>
                <w:rFonts w:cs="Arial"/>
                <w:sz w:val="22"/>
                <w:szCs w:val="22"/>
              </w:rPr>
            </w:pPr>
            <w:r w:rsidRPr="00E578AF">
              <w:rPr>
                <w:rFonts w:cs="Arial"/>
                <w:sz w:val="22"/>
                <w:szCs w:val="22"/>
              </w:rPr>
              <w:t>17</w:t>
            </w:r>
          </w:p>
        </w:tc>
        <w:tc>
          <w:tcPr>
            <w:tcW w:w="1055" w:type="dxa"/>
            <w:tcBorders>
              <w:top w:val="single" w:sz="8" w:space="0" w:color="auto"/>
              <w:left w:val="nil"/>
              <w:bottom w:val="single" w:sz="8" w:space="0" w:color="auto"/>
              <w:right w:val="single" w:sz="8" w:space="0" w:color="auto"/>
            </w:tcBorders>
            <w:shd w:val="clear" w:color="auto" w:fill="CCCCFF"/>
          </w:tcPr>
          <w:p w14:paraId="331EFCC6" w14:textId="77777777" w:rsidR="00E578AF" w:rsidRPr="00E578AF" w:rsidRDefault="00E578AF" w:rsidP="00E578AF">
            <w:pPr>
              <w:rPr>
                <w:rFonts w:cs="Arial"/>
                <w:sz w:val="22"/>
                <w:szCs w:val="22"/>
              </w:rPr>
            </w:pPr>
          </w:p>
        </w:tc>
        <w:tc>
          <w:tcPr>
            <w:tcW w:w="1029" w:type="dxa"/>
            <w:tcBorders>
              <w:top w:val="single" w:sz="8" w:space="0" w:color="auto"/>
              <w:left w:val="nil"/>
              <w:bottom w:val="single" w:sz="8" w:space="0" w:color="auto"/>
              <w:right w:val="single" w:sz="8" w:space="0" w:color="auto"/>
            </w:tcBorders>
            <w:shd w:val="clear" w:color="auto" w:fill="C0C0C0"/>
          </w:tcPr>
          <w:p w14:paraId="46D40482"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4EBDBB21"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5FC0BAE7"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7FCF088E"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44882B38"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36EED218"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02FEB8E4"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69E535EB"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1F42E783" w14:textId="77777777" w:rsidR="00E578AF" w:rsidRPr="00E578AF" w:rsidRDefault="00E578AF" w:rsidP="00E578AF">
            <w:pPr>
              <w:jc w:val="center"/>
              <w:rPr>
                <w:rFonts w:cs="Arial"/>
                <w:sz w:val="22"/>
                <w:szCs w:val="22"/>
              </w:rPr>
            </w:pPr>
            <w:r w:rsidRPr="00E578AF">
              <w:rPr>
                <w:rFonts w:cs="Arial"/>
                <w:sz w:val="22"/>
                <w:szCs w:val="22"/>
              </w:rPr>
              <w:t>18</w:t>
            </w:r>
          </w:p>
        </w:tc>
        <w:tc>
          <w:tcPr>
            <w:tcW w:w="1055" w:type="dxa"/>
            <w:tcBorders>
              <w:top w:val="single" w:sz="8" w:space="0" w:color="auto"/>
              <w:left w:val="nil"/>
              <w:bottom w:val="single" w:sz="8" w:space="0" w:color="auto"/>
              <w:right w:val="single" w:sz="8" w:space="0" w:color="auto"/>
            </w:tcBorders>
            <w:shd w:val="clear" w:color="auto" w:fill="CCCCFF"/>
          </w:tcPr>
          <w:p w14:paraId="64B85F74" w14:textId="77777777" w:rsidR="00E578AF" w:rsidRPr="00E578AF" w:rsidRDefault="00E578AF" w:rsidP="00E578AF">
            <w:pPr>
              <w:rPr>
                <w:rFonts w:cs="Arial"/>
                <w:sz w:val="22"/>
                <w:szCs w:val="22"/>
              </w:rPr>
            </w:pPr>
            <w:r w:rsidRPr="00E578AF">
              <w:rPr>
                <w:rFonts w:cs="Arial"/>
                <w:sz w:val="22"/>
                <w:szCs w:val="22"/>
              </w:rPr>
              <w:t>£63,508</w:t>
            </w:r>
          </w:p>
        </w:tc>
        <w:tc>
          <w:tcPr>
            <w:tcW w:w="1029" w:type="dxa"/>
            <w:tcBorders>
              <w:top w:val="single" w:sz="8" w:space="0" w:color="auto"/>
              <w:left w:val="nil"/>
              <w:bottom w:val="single" w:sz="8" w:space="0" w:color="auto"/>
              <w:right w:val="single" w:sz="8" w:space="0" w:color="auto"/>
            </w:tcBorders>
            <w:shd w:val="clear" w:color="auto" w:fill="C0C0C0"/>
          </w:tcPr>
          <w:p w14:paraId="1032CE28"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081B8AA2"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23A221E0"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1DFA4A9F" w14:textId="77777777" w:rsidR="00E578AF" w:rsidRPr="00E578AF" w:rsidRDefault="00E578AF" w:rsidP="00E578AF">
            <w:pPr>
              <w:rPr>
                <w:rFonts w:cs="Arial"/>
                <w:sz w:val="22"/>
                <w:szCs w:val="22"/>
              </w:rPr>
            </w:pPr>
            <w:r w:rsidRPr="00E578AF">
              <w:rPr>
                <w:rFonts w:cs="Arial"/>
                <w:sz w:val="22"/>
                <w:szCs w:val="22"/>
              </w:rPr>
              <w:t>£64,143</w:t>
            </w:r>
          </w:p>
        </w:tc>
        <w:tc>
          <w:tcPr>
            <w:tcW w:w="1134" w:type="dxa"/>
            <w:tcBorders>
              <w:top w:val="single" w:sz="8" w:space="0" w:color="auto"/>
              <w:left w:val="nil"/>
              <w:bottom w:val="single" w:sz="8" w:space="0" w:color="auto"/>
              <w:right w:val="single" w:sz="8" w:space="0" w:color="auto"/>
            </w:tcBorders>
            <w:shd w:val="clear" w:color="auto" w:fill="auto"/>
          </w:tcPr>
          <w:p w14:paraId="260D6ABD"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6BC4983E"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70117C94"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73F57FB2"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195277D4" w14:textId="77777777" w:rsidR="00E578AF" w:rsidRPr="00E578AF" w:rsidRDefault="00E578AF" w:rsidP="00E578AF">
            <w:pPr>
              <w:jc w:val="center"/>
              <w:rPr>
                <w:rFonts w:cs="Arial"/>
                <w:sz w:val="22"/>
                <w:szCs w:val="22"/>
              </w:rPr>
            </w:pPr>
            <w:r w:rsidRPr="00E578AF">
              <w:rPr>
                <w:rFonts w:cs="Arial"/>
                <w:sz w:val="22"/>
                <w:szCs w:val="22"/>
              </w:rPr>
              <w:t>19</w:t>
            </w:r>
          </w:p>
        </w:tc>
        <w:tc>
          <w:tcPr>
            <w:tcW w:w="1055" w:type="dxa"/>
            <w:tcBorders>
              <w:top w:val="single" w:sz="8" w:space="0" w:color="auto"/>
              <w:left w:val="nil"/>
              <w:bottom w:val="single" w:sz="8" w:space="0" w:color="auto"/>
              <w:right w:val="single" w:sz="8" w:space="0" w:color="auto"/>
            </w:tcBorders>
            <w:shd w:val="clear" w:color="auto" w:fill="auto"/>
          </w:tcPr>
          <w:p w14:paraId="0BCBB25F"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C0C0C0"/>
          </w:tcPr>
          <w:p w14:paraId="20869C63"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672A4C71"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5CC37A05"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522CEC07"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2067BD0F"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6CCAD3C"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351EA6E5"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42EA26F6"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2C30CE12" w14:textId="77777777" w:rsidR="00E578AF" w:rsidRPr="00E578AF" w:rsidRDefault="00E578AF" w:rsidP="00E578AF">
            <w:pPr>
              <w:jc w:val="center"/>
              <w:rPr>
                <w:rFonts w:cs="Arial"/>
                <w:sz w:val="22"/>
                <w:szCs w:val="22"/>
              </w:rPr>
            </w:pPr>
            <w:r w:rsidRPr="00E578AF">
              <w:rPr>
                <w:rFonts w:cs="Arial"/>
                <w:sz w:val="22"/>
                <w:szCs w:val="22"/>
              </w:rPr>
              <w:t>20</w:t>
            </w:r>
          </w:p>
        </w:tc>
        <w:tc>
          <w:tcPr>
            <w:tcW w:w="1055" w:type="dxa"/>
            <w:tcBorders>
              <w:top w:val="single" w:sz="8" w:space="0" w:color="auto"/>
              <w:left w:val="nil"/>
              <w:bottom w:val="single" w:sz="8" w:space="0" w:color="auto"/>
              <w:right w:val="single" w:sz="8" w:space="0" w:color="auto"/>
            </w:tcBorders>
            <w:shd w:val="clear" w:color="auto" w:fill="auto"/>
          </w:tcPr>
          <w:p w14:paraId="675E4C7F"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C0C0C0"/>
          </w:tcPr>
          <w:p w14:paraId="27A99AAD"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309F9FF6"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76C87449"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0321FF26"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4A45F433"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78B6267D"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7EEF71B5"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59916DE2"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2BE58F19" w14:textId="77777777" w:rsidR="00E578AF" w:rsidRPr="00E578AF" w:rsidRDefault="00E578AF" w:rsidP="00E578AF">
            <w:pPr>
              <w:jc w:val="center"/>
              <w:rPr>
                <w:rFonts w:cs="Arial"/>
                <w:sz w:val="22"/>
                <w:szCs w:val="22"/>
              </w:rPr>
            </w:pPr>
            <w:r w:rsidRPr="00E578AF">
              <w:rPr>
                <w:rFonts w:cs="Arial"/>
                <w:sz w:val="22"/>
                <w:szCs w:val="22"/>
              </w:rPr>
              <w:t>21</w:t>
            </w:r>
          </w:p>
        </w:tc>
        <w:tc>
          <w:tcPr>
            <w:tcW w:w="1055" w:type="dxa"/>
            <w:tcBorders>
              <w:top w:val="single" w:sz="8" w:space="0" w:color="auto"/>
              <w:left w:val="nil"/>
              <w:bottom w:val="single" w:sz="8" w:space="0" w:color="auto"/>
              <w:right w:val="single" w:sz="8" w:space="0" w:color="auto"/>
            </w:tcBorders>
            <w:shd w:val="clear" w:color="auto" w:fill="auto"/>
          </w:tcPr>
          <w:p w14:paraId="20AF82DB"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C0C0C0"/>
          </w:tcPr>
          <w:p w14:paraId="083BDE0F" w14:textId="77777777" w:rsidR="00E578AF" w:rsidRPr="00E578AF" w:rsidRDefault="00E578AF" w:rsidP="00E578AF">
            <w:pPr>
              <w:rPr>
                <w:rFonts w:cs="Arial"/>
                <w:sz w:val="22"/>
                <w:szCs w:val="22"/>
              </w:rPr>
            </w:pPr>
            <w:r w:rsidRPr="00E578AF">
              <w:rPr>
                <w:rFonts w:cs="Arial"/>
                <w:sz w:val="22"/>
                <w:szCs w:val="22"/>
              </w:rPr>
              <w:t>£68,347</w:t>
            </w:r>
          </w:p>
        </w:tc>
        <w:tc>
          <w:tcPr>
            <w:tcW w:w="1134" w:type="dxa"/>
            <w:tcBorders>
              <w:top w:val="single" w:sz="8" w:space="0" w:color="auto"/>
              <w:left w:val="nil"/>
              <w:bottom w:val="single" w:sz="8" w:space="0" w:color="auto"/>
              <w:right w:val="single" w:sz="8" w:space="0" w:color="auto"/>
            </w:tcBorders>
            <w:shd w:val="clear" w:color="auto" w:fill="CCCCFF"/>
          </w:tcPr>
          <w:p w14:paraId="7BC29866"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735D6EAC"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626BB2CB"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58B70EC1" w14:textId="77777777" w:rsidR="00E578AF" w:rsidRPr="00E578AF" w:rsidRDefault="00E578AF" w:rsidP="00E578AF">
            <w:pPr>
              <w:rPr>
                <w:rFonts w:cs="Arial"/>
                <w:sz w:val="22"/>
                <w:szCs w:val="22"/>
              </w:rPr>
            </w:pPr>
            <w:r w:rsidRPr="00E578AF">
              <w:rPr>
                <w:rFonts w:cs="Arial"/>
                <w:sz w:val="22"/>
                <w:szCs w:val="22"/>
              </w:rPr>
              <w:t>£69,031</w:t>
            </w:r>
          </w:p>
        </w:tc>
        <w:tc>
          <w:tcPr>
            <w:tcW w:w="1134" w:type="dxa"/>
            <w:tcBorders>
              <w:top w:val="single" w:sz="8" w:space="0" w:color="auto"/>
              <w:left w:val="nil"/>
              <w:bottom w:val="single" w:sz="8" w:space="0" w:color="auto"/>
              <w:right w:val="single" w:sz="8" w:space="0" w:color="auto"/>
            </w:tcBorders>
            <w:shd w:val="clear" w:color="auto" w:fill="auto"/>
          </w:tcPr>
          <w:p w14:paraId="01BDE95E"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6DAE7A29"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0D0CDDEB"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3B3152BD" w14:textId="77777777" w:rsidR="00E578AF" w:rsidRPr="00E578AF" w:rsidRDefault="00E578AF" w:rsidP="00E578AF">
            <w:pPr>
              <w:jc w:val="center"/>
              <w:rPr>
                <w:rFonts w:cs="Arial"/>
                <w:sz w:val="22"/>
                <w:szCs w:val="22"/>
              </w:rPr>
            </w:pPr>
            <w:r w:rsidRPr="00E578AF">
              <w:rPr>
                <w:rFonts w:cs="Arial"/>
                <w:sz w:val="22"/>
                <w:szCs w:val="22"/>
              </w:rPr>
              <w:t>22</w:t>
            </w:r>
          </w:p>
        </w:tc>
        <w:tc>
          <w:tcPr>
            <w:tcW w:w="1055" w:type="dxa"/>
            <w:tcBorders>
              <w:top w:val="single" w:sz="8" w:space="0" w:color="auto"/>
              <w:left w:val="nil"/>
              <w:bottom w:val="single" w:sz="8" w:space="0" w:color="auto"/>
              <w:right w:val="single" w:sz="8" w:space="0" w:color="auto"/>
            </w:tcBorders>
            <w:shd w:val="clear" w:color="auto" w:fill="auto"/>
          </w:tcPr>
          <w:p w14:paraId="6E3FFC1E"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27B7F479"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CCCFF"/>
          </w:tcPr>
          <w:p w14:paraId="572A9D3F"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18DF6B2E"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4E1F8FC3"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2BDB13B1"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0E8F3DB4"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283ED20C"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7DAFA629"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41AA45C1" w14:textId="77777777" w:rsidR="00E578AF" w:rsidRPr="00E578AF" w:rsidRDefault="00E578AF" w:rsidP="00E578AF">
            <w:pPr>
              <w:jc w:val="center"/>
              <w:rPr>
                <w:rFonts w:cs="Arial"/>
                <w:sz w:val="22"/>
                <w:szCs w:val="22"/>
              </w:rPr>
            </w:pPr>
            <w:r w:rsidRPr="00E578AF">
              <w:rPr>
                <w:rFonts w:cs="Arial"/>
                <w:sz w:val="22"/>
                <w:szCs w:val="22"/>
              </w:rPr>
              <w:t>23</w:t>
            </w:r>
          </w:p>
        </w:tc>
        <w:tc>
          <w:tcPr>
            <w:tcW w:w="1055" w:type="dxa"/>
            <w:tcBorders>
              <w:top w:val="single" w:sz="8" w:space="0" w:color="auto"/>
              <w:left w:val="nil"/>
              <w:bottom w:val="single" w:sz="8" w:space="0" w:color="auto"/>
              <w:right w:val="single" w:sz="8" w:space="0" w:color="auto"/>
            </w:tcBorders>
            <w:shd w:val="clear" w:color="auto" w:fill="auto"/>
          </w:tcPr>
          <w:p w14:paraId="3C42DE98"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6C62531E"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CCCFF"/>
          </w:tcPr>
          <w:p w14:paraId="131BA74D"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26EE0320"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13FAA76A"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11F5373F"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auto"/>
          </w:tcPr>
          <w:p w14:paraId="07552609"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auto"/>
          </w:tcPr>
          <w:p w14:paraId="68A0D8F2"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17AFF424"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56866276" w14:textId="77777777" w:rsidR="00E578AF" w:rsidRPr="00E578AF" w:rsidRDefault="00E578AF" w:rsidP="00E578AF">
            <w:pPr>
              <w:jc w:val="center"/>
              <w:rPr>
                <w:rFonts w:cs="Arial"/>
                <w:sz w:val="22"/>
                <w:szCs w:val="22"/>
              </w:rPr>
            </w:pPr>
            <w:r w:rsidRPr="00E578AF">
              <w:rPr>
                <w:rFonts w:cs="Arial"/>
                <w:sz w:val="22"/>
                <w:szCs w:val="22"/>
              </w:rPr>
              <w:t>24</w:t>
            </w:r>
          </w:p>
        </w:tc>
        <w:tc>
          <w:tcPr>
            <w:tcW w:w="1055" w:type="dxa"/>
            <w:tcBorders>
              <w:top w:val="single" w:sz="8" w:space="0" w:color="auto"/>
              <w:left w:val="nil"/>
              <w:bottom w:val="single" w:sz="8" w:space="0" w:color="auto"/>
              <w:right w:val="single" w:sz="8" w:space="0" w:color="auto"/>
            </w:tcBorders>
            <w:shd w:val="clear" w:color="auto" w:fill="auto"/>
          </w:tcPr>
          <w:p w14:paraId="7C7C3489"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43F86CA5"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CCCFF"/>
          </w:tcPr>
          <w:p w14:paraId="2C6CDFF7" w14:textId="77777777" w:rsidR="00E578AF" w:rsidRPr="00E578AF" w:rsidRDefault="00E578AF" w:rsidP="00E578AF">
            <w:pPr>
              <w:rPr>
                <w:rFonts w:cs="Arial"/>
                <w:sz w:val="22"/>
                <w:szCs w:val="22"/>
              </w:rPr>
            </w:pPr>
            <w:r w:rsidRPr="00E578AF">
              <w:rPr>
                <w:rFonts w:cs="Arial"/>
                <w:sz w:val="22"/>
                <w:szCs w:val="22"/>
              </w:rPr>
              <w:t>£73,559</w:t>
            </w:r>
          </w:p>
        </w:tc>
        <w:tc>
          <w:tcPr>
            <w:tcW w:w="1134" w:type="dxa"/>
            <w:tcBorders>
              <w:top w:val="single" w:sz="8" w:space="0" w:color="auto"/>
              <w:left w:val="nil"/>
              <w:bottom w:val="single" w:sz="8" w:space="0" w:color="auto"/>
              <w:right w:val="single" w:sz="8" w:space="0" w:color="auto"/>
            </w:tcBorders>
            <w:shd w:val="clear" w:color="auto" w:fill="C0C0C0"/>
          </w:tcPr>
          <w:p w14:paraId="67D8E164"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064BB14B"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20DD364E"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617920AE" w14:textId="77777777" w:rsidR="00E578AF" w:rsidRPr="00E578AF" w:rsidRDefault="00E578AF" w:rsidP="00E578AF">
            <w:pPr>
              <w:rPr>
                <w:rFonts w:cs="Arial"/>
                <w:sz w:val="22"/>
                <w:szCs w:val="22"/>
              </w:rPr>
            </w:pPr>
            <w:r w:rsidRPr="00E578AF">
              <w:rPr>
                <w:rFonts w:cs="Arial"/>
                <w:sz w:val="22"/>
                <w:szCs w:val="22"/>
              </w:rPr>
              <w:t>£74,295</w:t>
            </w:r>
          </w:p>
        </w:tc>
        <w:tc>
          <w:tcPr>
            <w:tcW w:w="1275" w:type="dxa"/>
            <w:tcBorders>
              <w:top w:val="single" w:sz="8" w:space="0" w:color="auto"/>
              <w:left w:val="nil"/>
              <w:bottom w:val="single" w:sz="8" w:space="0" w:color="auto"/>
              <w:right w:val="single" w:sz="12" w:space="0" w:color="auto"/>
            </w:tcBorders>
            <w:shd w:val="clear" w:color="auto" w:fill="auto"/>
          </w:tcPr>
          <w:p w14:paraId="7EE7A4F3"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3B63C3BA"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5435D847" w14:textId="77777777" w:rsidR="00E578AF" w:rsidRPr="00E578AF" w:rsidRDefault="00E578AF" w:rsidP="00E578AF">
            <w:pPr>
              <w:jc w:val="center"/>
              <w:rPr>
                <w:rFonts w:cs="Arial"/>
                <w:sz w:val="22"/>
                <w:szCs w:val="22"/>
              </w:rPr>
            </w:pPr>
            <w:r w:rsidRPr="00E578AF">
              <w:rPr>
                <w:rFonts w:cs="Arial"/>
                <w:sz w:val="22"/>
                <w:szCs w:val="22"/>
              </w:rPr>
              <w:t>25</w:t>
            </w:r>
          </w:p>
        </w:tc>
        <w:tc>
          <w:tcPr>
            <w:tcW w:w="1055" w:type="dxa"/>
            <w:tcBorders>
              <w:top w:val="single" w:sz="8" w:space="0" w:color="auto"/>
              <w:left w:val="nil"/>
              <w:bottom w:val="single" w:sz="8" w:space="0" w:color="auto"/>
              <w:right w:val="single" w:sz="8" w:space="0" w:color="auto"/>
            </w:tcBorders>
            <w:shd w:val="clear" w:color="auto" w:fill="auto"/>
          </w:tcPr>
          <w:p w14:paraId="30B6F569"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75F179E9"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BDEC566"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0C0C0"/>
          </w:tcPr>
          <w:p w14:paraId="3C47A74E"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23EA3F98"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6C965F0A"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5FC90502" w14:textId="77777777" w:rsidR="00E578AF" w:rsidRPr="00E578AF" w:rsidRDefault="00E578AF" w:rsidP="00E578AF">
            <w:pPr>
              <w:rPr>
                <w:rFonts w:cs="Arial"/>
                <w:sz w:val="22"/>
                <w:szCs w:val="22"/>
              </w:rPr>
            </w:pPr>
          </w:p>
        </w:tc>
        <w:tc>
          <w:tcPr>
            <w:tcW w:w="1275" w:type="dxa"/>
            <w:tcBorders>
              <w:top w:val="single" w:sz="8" w:space="0" w:color="auto"/>
              <w:left w:val="nil"/>
              <w:bottom w:val="single" w:sz="8" w:space="0" w:color="auto"/>
              <w:right w:val="single" w:sz="12" w:space="0" w:color="auto"/>
            </w:tcBorders>
            <w:shd w:val="clear" w:color="auto" w:fill="auto"/>
          </w:tcPr>
          <w:p w14:paraId="3DD1F9AA"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640E9D14"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7D588FA8" w14:textId="77777777" w:rsidR="00E578AF" w:rsidRPr="00E578AF" w:rsidRDefault="00E578AF" w:rsidP="00E578AF">
            <w:pPr>
              <w:jc w:val="center"/>
              <w:rPr>
                <w:rFonts w:cs="Arial"/>
                <w:sz w:val="22"/>
                <w:szCs w:val="22"/>
              </w:rPr>
            </w:pPr>
            <w:r w:rsidRPr="00E578AF">
              <w:rPr>
                <w:rFonts w:cs="Arial"/>
                <w:sz w:val="22"/>
                <w:szCs w:val="22"/>
              </w:rPr>
              <w:t>26</w:t>
            </w:r>
          </w:p>
        </w:tc>
        <w:tc>
          <w:tcPr>
            <w:tcW w:w="1055" w:type="dxa"/>
            <w:tcBorders>
              <w:top w:val="single" w:sz="8" w:space="0" w:color="auto"/>
              <w:left w:val="nil"/>
              <w:bottom w:val="single" w:sz="8" w:space="0" w:color="auto"/>
              <w:right w:val="single" w:sz="8" w:space="0" w:color="auto"/>
            </w:tcBorders>
            <w:shd w:val="clear" w:color="auto" w:fill="auto"/>
          </w:tcPr>
          <w:p w14:paraId="498C1F1C"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1F925169"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B49F39F"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0C0C0"/>
          </w:tcPr>
          <w:p w14:paraId="6F1409BA"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6EC62525"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428BF0F4"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0DA7ABDE" w14:textId="77777777" w:rsidR="00E578AF" w:rsidRPr="00E578AF" w:rsidRDefault="00E578AF" w:rsidP="00E578AF">
            <w:pPr>
              <w:rPr>
                <w:rFonts w:cs="Arial"/>
                <w:sz w:val="22"/>
                <w:szCs w:val="22"/>
              </w:rPr>
            </w:pPr>
          </w:p>
        </w:tc>
        <w:tc>
          <w:tcPr>
            <w:tcW w:w="1275" w:type="dxa"/>
            <w:tcBorders>
              <w:top w:val="single" w:sz="8" w:space="0" w:color="auto"/>
              <w:left w:val="nil"/>
              <w:bottom w:val="single" w:sz="8" w:space="0" w:color="auto"/>
              <w:right w:val="single" w:sz="12" w:space="0" w:color="auto"/>
            </w:tcBorders>
            <w:shd w:val="clear" w:color="auto" w:fill="auto"/>
          </w:tcPr>
          <w:p w14:paraId="74791459"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40DA84F6"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1FAD071F" w14:textId="77777777" w:rsidR="00E578AF" w:rsidRPr="00E578AF" w:rsidRDefault="00E578AF" w:rsidP="00E578AF">
            <w:pPr>
              <w:jc w:val="center"/>
              <w:rPr>
                <w:rFonts w:cs="Arial"/>
                <w:sz w:val="22"/>
                <w:szCs w:val="22"/>
              </w:rPr>
            </w:pPr>
            <w:r w:rsidRPr="00E578AF">
              <w:rPr>
                <w:rFonts w:cs="Arial"/>
                <w:sz w:val="22"/>
                <w:szCs w:val="22"/>
              </w:rPr>
              <w:t>27</w:t>
            </w:r>
          </w:p>
        </w:tc>
        <w:tc>
          <w:tcPr>
            <w:tcW w:w="1055" w:type="dxa"/>
            <w:tcBorders>
              <w:top w:val="single" w:sz="8" w:space="0" w:color="auto"/>
              <w:left w:val="nil"/>
              <w:bottom w:val="single" w:sz="8" w:space="0" w:color="auto"/>
              <w:right w:val="single" w:sz="8" w:space="0" w:color="auto"/>
            </w:tcBorders>
            <w:shd w:val="clear" w:color="auto" w:fill="auto"/>
          </w:tcPr>
          <w:p w14:paraId="4BF6F798"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5C85590F"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02B6824C"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0C0C0"/>
          </w:tcPr>
          <w:p w14:paraId="2EB15C07" w14:textId="77777777" w:rsidR="00E578AF" w:rsidRPr="00E578AF" w:rsidRDefault="00E578AF" w:rsidP="00E578AF">
            <w:pPr>
              <w:rPr>
                <w:rFonts w:cs="Arial"/>
                <w:sz w:val="22"/>
                <w:szCs w:val="22"/>
              </w:rPr>
            </w:pPr>
            <w:r w:rsidRPr="00E578AF">
              <w:rPr>
                <w:rFonts w:cs="Arial"/>
                <w:sz w:val="22"/>
                <w:szCs w:val="22"/>
              </w:rPr>
              <w:t>£79,167</w:t>
            </w:r>
          </w:p>
        </w:tc>
        <w:tc>
          <w:tcPr>
            <w:tcW w:w="1134" w:type="dxa"/>
            <w:tcBorders>
              <w:top w:val="single" w:sz="8" w:space="0" w:color="auto"/>
              <w:left w:val="nil"/>
              <w:bottom w:val="single" w:sz="8" w:space="0" w:color="auto"/>
              <w:right w:val="single" w:sz="8" w:space="0" w:color="auto"/>
            </w:tcBorders>
            <w:shd w:val="clear" w:color="auto" w:fill="CCCCFF"/>
          </w:tcPr>
          <w:p w14:paraId="652437C8"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397CF030"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091736EF" w14:textId="77777777" w:rsidR="00E578AF" w:rsidRPr="00E578AF" w:rsidRDefault="00E578AF" w:rsidP="00E578AF">
            <w:pPr>
              <w:rPr>
                <w:rFonts w:cs="Arial"/>
                <w:sz w:val="22"/>
                <w:szCs w:val="22"/>
              </w:rPr>
            </w:pPr>
          </w:p>
        </w:tc>
        <w:tc>
          <w:tcPr>
            <w:tcW w:w="1275" w:type="dxa"/>
            <w:tcBorders>
              <w:top w:val="single" w:sz="8" w:space="0" w:color="auto"/>
              <w:left w:val="nil"/>
              <w:bottom w:val="single" w:sz="8" w:space="0" w:color="auto"/>
              <w:right w:val="single" w:sz="12" w:space="0" w:color="auto"/>
            </w:tcBorders>
            <w:shd w:val="clear" w:color="auto" w:fill="auto"/>
          </w:tcPr>
          <w:p w14:paraId="5AA32BF7" w14:textId="77777777" w:rsidR="00E578AF" w:rsidRPr="00E578AF" w:rsidRDefault="00E578AF" w:rsidP="00E578AF">
            <w:pPr>
              <w:rPr>
                <w:rFonts w:cs="Arial"/>
                <w:sz w:val="22"/>
                <w:szCs w:val="22"/>
              </w:rPr>
            </w:pPr>
            <w:r w:rsidRPr="00E578AF">
              <w:rPr>
                <w:rFonts w:cs="Arial"/>
                <w:sz w:val="22"/>
                <w:szCs w:val="22"/>
              </w:rPr>
              <w:t> </w:t>
            </w:r>
          </w:p>
        </w:tc>
      </w:tr>
      <w:tr w:rsidR="00E578AF" w:rsidRPr="00E578AF" w14:paraId="3F746BED"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1A2BB03B" w14:textId="77777777" w:rsidR="00E578AF" w:rsidRPr="00E578AF" w:rsidRDefault="00E578AF" w:rsidP="00E578AF">
            <w:pPr>
              <w:jc w:val="center"/>
              <w:rPr>
                <w:rFonts w:cs="Arial"/>
                <w:sz w:val="22"/>
                <w:szCs w:val="22"/>
              </w:rPr>
            </w:pPr>
            <w:r w:rsidRPr="00E578AF">
              <w:rPr>
                <w:rFonts w:cs="Arial"/>
                <w:sz w:val="22"/>
                <w:szCs w:val="22"/>
              </w:rPr>
              <w:t>28</w:t>
            </w:r>
          </w:p>
        </w:tc>
        <w:tc>
          <w:tcPr>
            <w:tcW w:w="1055" w:type="dxa"/>
            <w:tcBorders>
              <w:top w:val="single" w:sz="8" w:space="0" w:color="auto"/>
              <w:left w:val="nil"/>
              <w:bottom w:val="single" w:sz="8" w:space="0" w:color="auto"/>
              <w:right w:val="single" w:sz="8" w:space="0" w:color="auto"/>
            </w:tcBorders>
            <w:shd w:val="clear" w:color="auto" w:fill="auto"/>
          </w:tcPr>
          <w:p w14:paraId="19147943"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417CD129"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6C70F938"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515C5B1"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CCCFF"/>
          </w:tcPr>
          <w:p w14:paraId="6F4DE3F3"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1A2EDA84"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1281A989" w14:textId="77777777" w:rsidR="00E578AF" w:rsidRPr="00E578AF" w:rsidRDefault="00E578AF" w:rsidP="00E578AF">
            <w:pPr>
              <w:rPr>
                <w:rFonts w:cs="Arial"/>
                <w:sz w:val="22"/>
                <w:szCs w:val="22"/>
              </w:rPr>
            </w:pPr>
          </w:p>
        </w:tc>
        <w:tc>
          <w:tcPr>
            <w:tcW w:w="1275" w:type="dxa"/>
            <w:tcBorders>
              <w:top w:val="single" w:sz="8" w:space="0" w:color="auto"/>
              <w:left w:val="nil"/>
              <w:bottom w:val="single" w:sz="8" w:space="0" w:color="auto"/>
              <w:right w:val="single" w:sz="12" w:space="0" w:color="auto"/>
            </w:tcBorders>
            <w:shd w:val="clear" w:color="auto" w:fill="C0C0C0"/>
          </w:tcPr>
          <w:p w14:paraId="1351AD5C" w14:textId="77777777" w:rsidR="00E578AF" w:rsidRPr="00E578AF" w:rsidRDefault="00E578AF" w:rsidP="00E578AF">
            <w:pPr>
              <w:rPr>
                <w:rFonts w:cs="Arial"/>
                <w:sz w:val="22"/>
                <w:szCs w:val="22"/>
              </w:rPr>
            </w:pPr>
            <w:r w:rsidRPr="00E578AF">
              <w:rPr>
                <w:rFonts w:cs="Arial"/>
                <w:sz w:val="22"/>
                <w:szCs w:val="22"/>
              </w:rPr>
              <w:t> £81,942</w:t>
            </w:r>
          </w:p>
        </w:tc>
      </w:tr>
      <w:tr w:rsidR="00E578AF" w:rsidRPr="00E578AF" w14:paraId="0B817CB9"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705D4434" w14:textId="77777777" w:rsidR="00E578AF" w:rsidRPr="00E578AF" w:rsidRDefault="00E578AF" w:rsidP="00E578AF">
            <w:pPr>
              <w:jc w:val="center"/>
              <w:rPr>
                <w:rFonts w:cs="Arial"/>
                <w:sz w:val="22"/>
                <w:szCs w:val="22"/>
              </w:rPr>
            </w:pPr>
            <w:r w:rsidRPr="00E578AF">
              <w:rPr>
                <w:rFonts w:cs="Arial"/>
                <w:sz w:val="22"/>
                <w:szCs w:val="22"/>
              </w:rPr>
              <w:t>29</w:t>
            </w:r>
          </w:p>
        </w:tc>
        <w:tc>
          <w:tcPr>
            <w:tcW w:w="1055" w:type="dxa"/>
            <w:tcBorders>
              <w:top w:val="single" w:sz="8" w:space="0" w:color="auto"/>
              <w:left w:val="nil"/>
              <w:bottom w:val="single" w:sz="8" w:space="0" w:color="auto"/>
              <w:right w:val="single" w:sz="8" w:space="0" w:color="auto"/>
            </w:tcBorders>
            <w:shd w:val="clear" w:color="auto" w:fill="auto"/>
          </w:tcPr>
          <w:p w14:paraId="450E6851"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54C4B4C8"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19582FD4"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672FA351"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CCCFF"/>
          </w:tcPr>
          <w:p w14:paraId="29994952"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789EA208"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78BB058A" w14:textId="77777777" w:rsidR="00E578AF" w:rsidRPr="00E578AF" w:rsidRDefault="00E578AF" w:rsidP="00E578AF">
            <w:pPr>
              <w:rPr>
                <w:rFonts w:cs="Arial"/>
                <w:sz w:val="22"/>
                <w:szCs w:val="22"/>
              </w:rPr>
            </w:pPr>
          </w:p>
        </w:tc>
        <w:tc>
          <w:tcPr>
            <w:tcW w:w="1275" w:type="dxa"/>
            <w:tcBorders>
              <w:top w:val="single" w:sz="8" w:space="0" w:color="auto"/>
              <w:left w:val="nil"/>
              <w:bottom w:val="single" w:sz="8" w:space="0" w:color="auto"/>
              <w:right w:val="single" w:sz="12" w:space="0" w:color="auto"/>
            </w:tcBorders>
            <w:shd w:val="clear" w:color="auto" w:fill="C0C0C0"/>
          </w:tcPr>
          <w:p w14:paraId="39D06A0E" w14:textId="77777777" w:rsidR="00E578AF" w:rsidRPr="00E578AF" w:rsidRDefault="00E578AF" w:rsidP="00E578AF">
            <w:pPr>
              <w:rPr>
                <w:rFonts w:cs="Arial"/>
                <w:sz w:val="22"/>
                <w:szCs w:val="22"/>
              </w:rPr>
            </w:pPr>
          </w:p>
        </w:tc>
      </w:tr>
      <w:tr w:rsidR="00E578AF" w:rsidRPr="00E578AF" w14:paraId="08400755"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019A6C53" w14:textId="77777777" w:rsidR="00E578AF" w:rsidRPr="00E578AF" w:rsidRDefault="00E578AF" w:rsidP="00E578AF">
            <w:pPr>
              <w:jc w:val="center"/>
              <w:rPr>
                <w:rFonts w:cs="Arial"/>
                <w:sz w:val="22"/>
                <w:szCs w:val="22"/>
              </w:rPr>
            </w:pPr>
            <w:r w:rsidRPr="00E578AF">
              <w:rPr>
                <w:rFonts w:cs="Arial"/>
                <w:sz w:val="22"/>
                <w:szCs w:val="22"/>
              </w:rPr>
              <w:t>30</w:t>
            </w:r>
          </w:p>
        </w:tc>
        <w:tc>
          <w:tcPr>
            <w:tcW w:w="1055" w:type="dxa"/>
            <w:tcBorders>
              <w:top w:val="single" w:sz="8" w:space="0" w:color="auto"/>
              <w:left w:val="nil"/>
              <w:bottom w:val="single" w:sz="8" w:space="0" w:color="auto"/>
              <w:right w:val="single" w:sz="8" w:space="0" w:color="auto"/>
            </w:tcBorders>
            <w:shd w:val="clear" w:color="auto" w:fill="auto"/>
          </w:tcPr>
          <w:p w14:paraId="1C3A5896"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05654152"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1887A911"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76DAAD6"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CCCFF"/>
          </w:tcPr>
          <w:p w14:paraId="353F91AC"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0C0C0"/>
          </w:tcPr>
          <w:p w14:paraId="62C43EF9"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1DB0C398" w14:textId="77777777" w:rsidR="00E578AF" w:rsidRPr="00E578AF" w:rsidRDefault="00E578AF" w:rsidP="00E578AF">
            <w:pPr>
              <w:rPr>
                <w:rFonts w:cs="Arial"/>
                <w:sz w:val="22"/>
                <w:szCs w:val="22"/>
              </w:rPr>
            </w:pPr>
          </w:p>
        </w:tc>
        <w:tc>
          <w:tcPr>
            <w:tcW w:w="1275" w:type="dxa"/>
            <w:tcBorders>
              <w:top w:val="single" w:sz="8" w:space="0" w:color="auto"/>
              <w:left w:val="nil"/>
              <w:bottom w:val="single" w:sz="8" w:space="0" w:color="auto"/>
              <w:right w:val="single" w:sz="12" w:space="0" w:color="auto"/>
            </w:tcBorders>
            <w:shd w:val="clear" w:color="auto" w:fill="C0C0C0"/>
          </w:tcPr>
          <w:p w14:paraId="214C5405" w14:textId="77777777" w:rsidR="00E578AF" w:rsidRPr="00E578AF" w:rsidRDefault="00E578AF" w:rsidP="00E578AF">
            <w:pPr>
              <w:rPr>
                <w:rFonts w:cs="Arial"/>
                <w:sz w:val="22"/>
                <w:szCs w:val="22"/>
              </w:rPr>
            </w:pPr>
          </w:p>
        </w:tc>
      </w:tr>
      <w:tr w:rsidR="00E578AF" w:rsidRPr="00E578AF" w14:paraId="2D1050EB"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1B65EE3F" w14:textId="77777777" w:rsidR="00E578AF" w:rsidRPr="00E578AF" w:rsidRDefault="00E578AF" w:rsidP="00E578AF">
            <w:pPr>
              <w:jc w:val="center"/>
              <w:rPr>
                <w:rFonts w:cs="Arial"/>
                <w:sz w:val="22"/>
                <w:szCs w:val="22"/>
              </w:rPr>
            </w:pPr>
            <w:r w:rsidRPr="00E578AF">
              <w:rPr>
                <w:rFonts w:cs="Arial"/>
                <w:sz w:val="22"/>
                <w:szCs w:val="22"/>
              </w:rPr>
              <w:t>31</w:t>
            </w:r>
          </w:p>
        </w:tc>
        <w:tc>
          <w:tcPr>
            <w:tcW w:w="1055" w:type="dxa"/>
            <w:tcBorders>
              <w:top w:val="single" w:sz="8" w:space="0" w:color="auto"/>
              <w:left w:val="nil"/>
              <w:bottom w:val="single" w:sz="8" w:space="0" w:color="auto"/>
              <w:right w:val="single" w:sz="8" w:space="0" w:color="auto"/>
            </w:tcBorders>
            <w:shd w:val="clear" w:color="auto" w:fill="auto"/>
          </w:tcPr>
          <w:p w14:paraId="30719A5D"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113BB376"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3A6068E5"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1FA4E76B"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CCCFF"/>
          </w:tcPr>
          <w:p w14:paraId="144EBFA0" w14:textId="77777777" w:rsidR="00E578AF" w:rsidRPr="00E578AF" w:rsidRDefault="00E578AF" w:rsidP="00E578AF">
            <w:pPr>
              <w:rPr>
                <w:rFonts w:cs="Arial"/>
                <w:sz w:val="22"/>
                <w:szCs w:val="22"/>
              </w:rPr>
            </w:pPr>
            <w:r w:rsidRPr="00E578AF">
              <w:rPr>
                <w:rFonts w:cs="Arial"/>
                <w:sz w:val="22"/>
                <w:szCs w:val="22"/>
              </w:rPr>
              <w:t>£87,313</w:t>
            </w:r>
          </w:p>
        </w:tc>
        <w:tc>
          <w:tcPr>
            <w:tcW w:w="1134" w:type="dxa"/>
            <w:tcBorders>
              <w:top w:val="single" w:sz="8" w:space="0" w:color="auto"/>
              <w:left w:val="nil"/>
              <w:bottom w:val="single" w:sz="8" w:space="0" w:color="auto"/>
              <w:right w:val="single" w:sz="8" w:space="0" w:color="auto"/>
            </w:tcBorders>
            <w:shd w:val="clear" w:color="auto" w:fill="C0C0C0"/>
          </w:tcPr>
          <w:p w14:paraId="2C1A291B"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02A7AB55" w14:textId="77777777" w:rsidR="00E578AF" w:rsidRPr="00E578AF" w:rsidRDefault="00E578AF" w:rsidP="00E578AF">
            <w:pPr>
              <w:rPr>
                <w:rFonts w:cs="Arial"/>
                <w:sz w:val="22"/>
                <w:szCs w:val="22"/>
              </w:rPr>
            </w:pPr>
          </w:p>
        </w:tc>
        <w:tc>
          <w:tcPr>
            <w:tcW w:w="1275" w:type="dxa"/>
            <w:tcBorders>
              <w:top w:val="single" w:sz="8" w:space="0" w:color="auto"/>
              <w:left w:val="nil"/>
              <w:bottom w:val="single" w:sz="8" w:space="0" w:color="auto"/>
              <w:right w:val="single" w:sz="12" w:space="0" w:color="auto"/>
            </w:tcBorders>
            <w:shd w:val="clear" w:color="auto" w:fill="C0C0C0"/>
          </w:tcPr>
          <w:p w14:paraId="75648A08" w14:textId="77777777" w:rsidR="00E578AF" w:rsidRPr="00E578AF" w:rsidRDefault="00E578AF" w:rsidP="00E578AF">
            <w:pPr>
              <w:rPr>
                <w:rFonts w:cs="Arial"/>
                <w:sz w:val="22"/>
                <w:szCs w:val="22"/>
              </w:rPr>
            </w:pPr>
          </w:p>
        </w:tc>
      </w:tr>
      <w:tr w:rsidR="00E578AF" w:rsidRPr="00E578AF" w14:paraId="63E70ABD"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65FD0316" w14:textId="77777777" w:rsidR="00E578AF" w:rsidRPr="00E578AF" w:rsidRDefault="00E578AF" w:rsidP="00E578AF">
            <w:pPr>
              <w:jc w:val="center"/>
              <w:rPr>
                <w:rFonts w:cs="Arial"/>
                <w:sz w:val="22"/>
                <w:szCs w:val="22"/>
              </w:rPr>
            </w:pPr>
            <w:r w:rsidRPr="00E578AF">
              <w:rPr>
                <w:rFonts w:cs="Arial"/>
                <w:sz w:val="22"/>
                <w:szCs w:val="22"/>
              </w:rPr>
              <w:t>32</w:t>
            </w:r>
          </w:p>
        </w:tc>
        <w:tc>
          <w:tcPr>
            <w:tcW w:w="1055" w:type="dxa"/>
            <w:tcBorders>
              <w:top w:val="single" w:sz="8" w:space="0" w:color="auto"/>
              <w:left w:val="nil"/>
              <w:bottom w:val="single" w:sz="8" w:space="0" w:color="auto"/>
              <w:right w:val="single" w:sz="8" w:space="0" w:color="auto"/>
            </w:tcBorders>
            <w:shd w:val="clear" w:color="auto" w:fill="auto"/>
          </w:tcPr>
          <w:p w14:paraId="366C5A47"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75D03639"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FBD2024"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586F399"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53C0B59"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0C0C0"/>
          </w:tcPr>
          <w:p w14:paraId="2B8C3C36"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3DEEA627" w14:textId="77777777" w:rsidR="00E578AF" w:rsidRPr="00E578AF" w:rsidRDefault="00E578AF" w:rsidP="00E578AF">
            <w:pPr>
              <w:rPr>
                <w:rFonts w:cs="Arial"/>
                <w:sz w:val="22"/>
                <w:szCs w:val="22"/>
              </w:rPr>
            </w:pPr>
          </w:p>
        </w:tc>
        <w:tc>
          <w:tcPr>
            <w:tcW w:w="1275" w:type="dxa"/>
            <w:tcBorders>
              <w:top w:val="single" w:sz="8" w:space="0" w:color="auto"/>
              <w:left w:val="nil"/>
              <w:bottom w:val="single" w:sz="8" w:space="0" w:color="auto"/>
              <w:right w:val="single" w:sz="12" w:space="0" w:color="auto"/>
            </w:tcBorders>
            <w:shd w:val="clear" w:color="auto" w:fill="C0C0C0"/>
          </w:tcPr>
          <w:p w14:paraId="07690B66" w14:textId="77777777" w:rsidR="00E578AF" w:rsidRPr="00E578AF" w:rsidRDefault="00E578AF" w:rsidP="00E578AF">
            <w:pPr>
              <w:rPr>
                <w:rFonts w:cs="Arial"/>
                <w:sz w:val="22"/>
                <w:szCs w:val="22"/>
              </w:rPr>
            </w:pPr>
          </w:p>
        </w:tc>
      </w:tr>
      <w:tr w:rsidR="00E578AF" w:rsidRPr="00E578AF" w14:paraId="3D9A21DD"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3193E7D3" w14:textId="77777777" w:rsidR="00E578AF" w:rsidRPr="00E578AF" w:rsidRDefault="00E578AF" w:rsidP="00E578AF">
            <w:pPr>
              <w:jc w:val="center"/>
              <w:rPr>
                <w:rFonts w:cs="Arial"/>
                <w:sz w:val="22"/>
                <w:szCs w:val="22"/>
              </w:rPr>
            </w:pPr>
            <w:r w:rsidRPr="00E578AF">
              <w:rPr>
                <w:rFonts w:cs="Arial"/>
                <w:sz w:val="22"/>
                <w:szCs w:val="22"/>
              </w:rPr>
              <w:t>33</w:t>
            </w:r>
          </w:p>
        </w:tc>
        <w:tc>
          <w:tcPr>
            <w:tcW w:w="1055" w:type="dxa"/>
            <w:tcBorders>
              <w:top w:val="single" w:sz="8" w:space="0" w:color="auto"/>
              <w:left w:val="nil"/>
              <w:bottom w:val="single" w:sz="8" w:space="0" w:color="auto"/>
              <w:right w:val="single" w:sz="8" w:space="0" w:color="auto"/>
            </w:tcBorders>
            <w:shd w:val="clear" w:color="auto" w:fill="auto"/>
          </w:tcPr>
          <w:p w14:paraId="12316A76"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0CCDFE6C"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55A628A2"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6271BFEB"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0DC77E2"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0C0C0"/>
          </w:tcPr>
          <w:p w14:paraId="64EFE6F3"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627BEDEA" w14:textId="77777777" w:rsidR="00E578AF" w:rsidRPr="00E578AF" w:rsidRDefault="00E578AF" w:rsidP="00E578AF">
            <w:pPr>
              <w:rPr>
                <w:rFonts w:cs="Arial"/>
                <w:sz w:val="22"/>
                <w:szCs w:val="22"/>
              </w:rPr>
            </w:pPr>
          </w:p>
        </w:tc>
        <w:tc>
          <w:tcPr>
            <w:tcW w:w="1275" w:type="dxa"/>
            <w:tcBorders>
              <w:top w:val="single" w:sz="8" w:space="0" w:color="auto"/>
              <w:left w:val="nil"/>
              <w:bottom w:val="single" w:sz="8" w:space="0" w:color="auto"/>
              <w:right w:val="single" w:sz="12" w:space="0" w:color="auto"/>
            </w:tcBorders>
            <w:shd w:val="clear" w:color="auto" w:fill="C0C0C0"/>
          </w:tcPr>
          <w:p w14:paraId="47630A97" w14:textId="77777777" w:rsidR="00E578AF" w:rsidRPr="00E578AF" w:rsidRDefault="00E578AF" w:rsidP="00E578AF">
            <w:pPr>
              <w:rPr>
                <w:rFonts w:cs="Arial"/>
                <w:sz w:val="22"/>
                <w:szCs w:val="22"/>
              </w:rPr>
            </w:pPr>
          </w:p>
        </w:tc>
      </w:tr>
      <w:tr w:rsidR="00E578AF" w:rsidRPr="00E578AF" w14:paraId="429D0345"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5D120169" w14:textId="77777777" w:rsidR="00E578AF" w:rsidRPr="00E578AF" w:rsidRDefault="00E578AF" w:rsidP="00E578AF">
            <w:pPr>
              <w:jc w:val="center"/>
              <w:rPr>
                <w:rFonts w:cs="Arial"/>
                <w:sz w:val="22"/>
                <w:szCs w:val="22"/>
              </w:rPr>
            </w:pPr>
            <w:r w:rsidRPr="00E578AF">
              <w:rPr>
                <w:rFonts w:cs="Arial"/>
                <w:sz w:val="22"/>
                <w:szCs w:val="22"/>
              </w:rPr>
              <w:t>34</w:t>
            </w:r>
          </w:p>
        </w:tc>
        <w:tc>
          <w:tcPr>
            <w:tcW w:w="1055" w:type="dxa"/>
            <w:tcBorders>
              <w:top w:val="single" w:sz="8" w:space="0" w:color="auto"/>
              <w:left w:val="nil"/>
              <w:bottom w:val="single" w:sz="8" w:space="0" w:color="auto"/>
              <w:right w:val="single" w:sz="8" w:space="0" w:color="auto"/>
            </w:tcBorders>
            <w:shd w:val="clear" w:color="auto" w:fill="auto"/>
          </w:tcPr>
          <w:p w14:paraId="16CD0917"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52E27911"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554B667A"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8A74657"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54424049"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0C0C0"/>
          </w:tcPr>
          <w:p w14:paraId="0CA911B4" w14:textId="77777777" w:rsidR="00E578AF" w:rsidRPr="00E578AF" w:rsidRDefault="00E578AF" w:rsidP="00E578AF">
            <w:pPr>
              <w:rPr>
                <w:rFonts w:cs="Arial"/>
                <w:sz w:val="22"/>
                <w:szCs w:val="22"/>
              </w:rPr>
            </w:pPr>
          </w:p>
        </w:tc>
        <w:tc>
          <w:tcPr>
            <w:tcW w:w="1134" w:type="dxa"/>
            <w:tcBorders>
              <w:top w:val="single" w:sz="8" w:space="0" w:color="auto"/>
              <w:left w:val="nil"/>
              <w:bottom w:val="single" w:sz="8" w:space="0" w:color="auto"/>
              <w:right w:val="single" w:sz="8" w:space="0" w:color="auto"/>
            </w:tcBorders>
            <w:shd w:val="clear" w:color="auto" w:fill="CCCCFF"/>
          </w:tcPr>
          <w:p w14:paraId="4D18F06B" w14:textId="77777777" w:rsidR="00E578AF" w:rsidRPr="00E578AF" w:rsidRDefault="00E578AF" w:rsidP="00E578AF">
            <w:pPr>
              <w:rPr>
                <w:rFonts w:cs="Arial"/>
                <w:sz w:val="22"/>
                <w:szCs w:val="22"/>
              </w:rPr>
            </w:pPr>
          </w:p>
        </w:tc>
        <w:tc>
          <w:tcPr>
            <w:tcW w:w="1275" w:type="dxa"/>
            <w:tcBorders>
              <w:top w:val="single" w:sz="8" w:space="0" w:color="auto"/>
              <w:left w:val="nil"/>
              <w:bottom w:val="single" w:sz="8" w:space="0" w:color="auto"/>
              <w:right w:val="single" w:sz="12" w:space="0" w:color="auto"/>
            </w:tcBorders>
            <w:shd w:val="clear" w:color="auto" w:fill="C0C0C0"/>
          </w:tcPr>
          <w:p w14:paraId="50CC2464" w14:textId="77777777" w:rsidR="00E578AF" w:rsidRPr="00E578AF" w:rsidRDefault="00E578AF" w:rsidP="00E578AF">
            <w:pPr>
              <w:rPr>
                <w:rFonts w:cs="Arial"/>
                <w:sz w:val="22"/>
                <w:szCs w:val="22"/>
              </w:rPr>
            </w:pPr>
          </w:p>
        </w:tc>
      </w:tr>
      <w:tr w:rsidR="00E578AF" w:rsidRPr="00E578AF" w14:paraId="34056046"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1C9339F9" w14:textId="77777777" w:rsidR="00E578AF" w:rsidRPr="00E578AF" w:rsidRDefault="00E578AF" w:rsidP="00E578AF">
            <w:pPr>
              <w:jc w:val="center"/>
              <w:rPr>
                <w:rFonts w:cs="Arial"/>
                <w:sz w:val="22"/>
                <w:szCs w:val="22"/>
              </w:rPr>
            </w:pPr>
            <w:r w:rsidRPr="00E578AF">
              <w:rPr>
                <w:rFonts w:cs="Arial"/>
                <w:sz w:val="22"/>
                <w:szCs w:val="22"/>
              </w:rPr>
              <w:t>35</w:t>
            </w:r>
          </w:p>
        </w:tc>
        <w:tc>
          <w:tcPr>
            <w:tcW w:w="1055" w:type="dxa"/>
            <w:tcBorders>
              <w:top w:val="single" w:sz="8" w:space="0" w:color="auto"/>
              <w:left w:val="nil"/>
              <w:bottom w:val="single" w:sz="8" w:space="0" w:color="auto"/>
              <w:right w:val="single" w:sz="8" w:space="0" w:color="auto"/>
            </w:tcBorders>
            <w:shd w:val="clear" w:color="auto" w:fill="auto"/>
          </w:tcPr>
          <w:p w14:paraId="5723B902"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107D5A5F"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34009D6B"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16A3E079"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7E74A31"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0C0C0"/>
          </w:tcPr>
          <w:p w14:paraId="6F15F12C" w14:textId="77777777" w:rsidR="00E578AF" w:rsidRPr="00E578AF" w:rsidRDefault="00E578AF" w:rsidP="00E578AF">
            <w:pPr>
              <w:rPr>
                <w:rFonts w:cs="Arial"/>
                <w:sz w:val="22"/>
                <w:szCs w:val="22"/>
              </w:rPr>
            </w:pPr>
            <w:r w:rsidRPr="00E578AF">
              <w:rPr>
                <w:rFonts w:cs="Arial"/>
                <w:sz w:val="22"/>
                <w:szCs w:val="22"/>
              </w:rPr>
              <w:t>£96,310</w:t>
            </w:r>
          </w:p>
        </w:tc>
        <w:tc>
          <w:tcPr>
            <w:tcW w:w="1134" w:type="dxa"/>
            <w:tcBorders>
              <w:top w:val="single" w:sz="8" w:space="0" w:color="auto"/>
              <w:left w:val="nil"/>
              <w:bottom w:val="single" w:sz="8" w:space="0" w:color="auto"/>
              <w:right w:val="single" w:sz="8" w:space="0" w:color="auto"/>
            </w:tcBorders>
            <w:shd w:val="clear" w:color="auto" w:fill="CCCCFF"/>
          </w:tcPr>
          <w:p w14:paraId="37D207BE" w14:textId="77777777" w:rsidR="00E578AF" w:rsidRPr="00E578AF" w:rsidRDefault="00E578AF" w:rsidP="00E578AF">
            <w:pPr>
              <w:rPr>
                <w:rFonts w:cs="Arial"/>
                <w:sz w:val="22"/>
                <w:szCs w:val="22"/>
              </w:rPr>
            </w:pPr>
          </w:p>
        </w:tc>
        <w:tc>
          <w:tcPr>
            <w:tcW w:w="1275" w:type="dxa"/>
            <w:tcBorders>
              <w:top w:val="single" w:sz="8" w:space="0" w:color="auto"/>
              <w:left w:val="nil"/>
              <w:bottom w:val="single" w:sz="8" w:space="0" w:color="auto"/>
              <w:right w:val="single" w:sz="12" w:space="0" w:color="auto"/>
            </w:tcBorders>
            <w:shd w:val="clear" w:color="auto" w:fill="C0C0C0"/>
          </w:tcPr>
          <w:p w14:paraId="0F7FC716" w14:textId="77777777" w:rsidR="00E578AF" w:rsidRPr="00E578AF" w:rsidRDefault="00E578AF" w:rsidP="00E578AF">
            <w:pPr>
              <w:rPr>
                <w:rFonts w:cs="Arial"/>
                <w:sz w:val="22"/>
                <w:szCs w:val="22"/>
              </w:rPr>
            </w:pPr>
          </w:p>
        </w:tc>
      </w:tr>
      <w:tr w:rsidR="00E578AF" w:rsidRPr="00E578AF" w14:paraId="471CEAD8"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4D4B29A2" w14:textId="77777777" w:rsidR="00E578AF" w:rsidRPr="00E578AF" w:rsidRDefault="00E578AF" w:rsidP="00E578AF">
            <w:pPr>
              <w:jc w:val="center"/>
              <w:rPr>
                <w:rFonts w:cs="Arial"/>
                <w:sz w:val="22"/>
                <w:szCs w:val="22"/>
              </w:rPr>
            </w:pPr>
            <w:r w:rsidRPr="00E578AF">
              <w:rPr>
                <w:rFonts w:cs="Arial"/>
                <w:sz w:val="22"/>
                <w:szCs w:val="22"/>
              </w:rPr>
              <w:t>36</w:t>
            </w:r>
          </w:p>
        </w:tc>
        <w:tc>
          <w:tcPr>
            <w:tcW w:w="1055" w:type="dxa"/>
            <w:tcBorders>
              <w:top w:val="single" w:sz="8" w:space="0" w:color="auto"/>
              <w:left w:val="nil"/>
              <w:bottom w:val="single" w:sz="8" w:space="0" w:color="auto"/>
              <w:right w:val="single" w:sz="8" w:space="0" w:color="auto"/>
            </w:tcBorders>
            <w:shd w:val="clear" w:color="auto" w:fill="auto"/>
          </w:tcPr>
          <w:p w14:paraId="5788FB46"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3D1C9AF3"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0D71330C"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AC013DF"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5C73AE9"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072BE1E0"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CCCFF"/>
          </w:tcPr>
          <w:p w14:paraId="39851110" w14:textId="77777777" w:rsidR="00E578AF" w:rsidRPr="00E578AF" w:rsidRDefault="00E578AF" w:rsidP="00E578AF">
            <w:pPr>
              <w:rPr>
                <w:rFonts w:cs="Arial"/>
                <w:sz w:val="22"/>
                <w:szCs w:val="22"/>
              </w:rPr>
            </w:pPr>
          </w:p>
        </w:tc>
        <w:tc>
          <w:tcPr>
            <w:tcW w:w="1275" w:type="dxa"/>
            <w:tcBorders>
              <w:top w:val="single" w:sz="8" w:space="0" w:color="auto"/>
              <w:left w:val="nil"/>
              <w:bottom w:val="single" w:sz="8" w:space="0" w:color="auto"/>
              <w:right w:val="single" w:sz="12" w:space="0" w:color="auto"/>
            </w:tcBorders>
            <w:shd w:val="clear" w:color="auto" w:fill="C0C0C0"/>
          </w:tcPr>
          <w:p w14:paraId="40EC5F9D" w14:textId="77777777" w:rsidR="00E578AF" w:rsidRPr="00E578AF" w:rsidRDefault="00E578AF" w:rsidP="00E578AF">
            <w:pPr>
              <w:rPr>
                <w:rFonts w:cs="Arial"/>
                <w:sz w:val="22"/>
                <w:szCs w:val="22"/>
              </w:rPr>
            </w:pPr>
          </w:p>
        </w:tc>
      </w:tr>
      <w:tr w:rsidR="00E578AF" w:rsidRPr="00E578AF" w14:paraId="1CD2C7A4"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3B6A2E05" w14:textId="77777777" w:rsidR="00E578AF" w:rsidRPr="00E578AF" w:rsidRDefault="00E578AF" w:rsidP="00E578AF">
            <w:pPr>
              <w:jc w:val="center"/>
              <w:rPr>
                <w:rFonts w:cs="Arial"/>
                <w:sz w:val="22"/>
                <w:szCs w:val="22"/>
              </w:rPr>
            </w:pPr>
            <w:r w:rsidRPr="00E578AF">
              <w:rPr>
                <w:rFonts w:cs="Arial"/>
                <w:sz w:val="22"/>
                <w:szCs w:val="22"/>
              </w:rPr>
              <w:t>37</w:t>
            </w:r>
          </w:p>
        </w:tc>
        <w:tc>
          <w:tcPr>
            <w:tcW w:w="1055" w:type="dxa"/>
            <w:tcBorders>
              <w:top w:val="single" w:sz="8" w:space="0" w:color="auto"/>
              <w:left w:val="nil"/>
              <w:bottom w:val="single" w:sz="8" w:space="0" w:color="auto"/>
              <w:right w:val="single" w:sz="8" w:space="0" w:color="auto"/>
            </w:tcBorders>
            <w:shd w:val="clear" w:color="auto" w:fill="auto"/>
          </w:tcPr>
          <w:p w14:paraId="73744F94"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501DD1D5"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307B5F7"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79DC998C"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1EFB8161"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319F20E9"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CCCFF"/>
          </w:tcPr>
          <w:p w14:paraId="40BE46BD" w14:textId="77777777" w:rsidR="00E578AF" w:rsidRPr="00E578AF" w:rsidRDefault="00E578AF" w:rsidP="00E578AF">
            <w:pPr>
              <w:rPr>
                <w:rFonts w:cs="Arial"/>
                <w:sz w:val="22"/>
                <w:szCs w:val="22"/>
              </w:rPr>
            </w:pPr>
          </w:p>
        </w:tc>
        <w:tc>
          <w:tcPr>
            <w:tcW w:w="1275" w:type="dxa"/>
            <w:tcBorders>
              <w:top w:val="single" w:sz="8" w:space="0" w:color="auto"/>
              <w:left w:val="nil"/>
              <w:bottom w:val="single" w:sz="8" w:space="0" w:color="auto"/>
              <w:right w:val="single" w:sz="12" w:space="0" w:color="auto"/>
            </w:tcBorders>
            <w:shd w:val="clear" w:color="auto" w:fill="C0C0C0"/>
          </w:tcPr>
          <w:p w14:paraId="5EAC8E0F" w14:textId="77777777" w:rsidR="00E578AF" w:rsidRPr="00E578AF" w:rsidRDefault="00E578AF" w:rsidP="00E578AF">
            <w:pPr>
              <w:rPr>
                <w:rFonts w:cs="Arial"/>
                <w:sz w:val="22"/>
                <w:szCs w:val="22"/>
              </w:rPr>
            </w:pPr>
          </w:p>
        </w:tc>
      </w:tr>
      <w:tr w:rsidR="00E578AF" w:rsidRPr="00E578AF" w14:paraId="57D6D713"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5D41B186" w14:textId="77777777" w:rsidR="00E578AF" w:rsidRPr="00E578AF" w:rsidRDefault="00E578AF" w:rsidP="00E578AF">
            <w:pPr>
              <w:jc w:val="center"/>
              <w:rPr>
                <w:rFonts w:cs="Arial"/>
                <w:sz w:val="22"/>
                <w:szCs w:val="22"/>
              </w:rPr>
            </w:pPr>
            <w:r w:rsidRPr="00E578AF">
              <w:rPr>
                <w:rFonts w:cs="Arial"/>
                <w:sz w:val="22"/>
                <w:szCs w:val="22"/>
              </w:rPr>
              <w:t>38</w:t>
            </w:r>
          </w:p>
        </w:tc>
        <w:tc>
          <w:tcPr>
            <w:tcW w:w="1055" w:type="dxa"/>
            <w:tcBorders>
              <w:top w:val="single" w:sz="8" w:space="0" w:color="auto"/>
              <w:left w:val="nil"/>
              <w:bottom w:val="single" w:sz="8" w:space="0" w:color="auto"/>
              <w:right w:val="single" w:sz="8" w:space="0" w:color="auto"/>
            </w:tcBorders>
            <w:shd w:val="clear" w:color="auto" w:fill="auto"/>
          </w:tcPr>
          <w:p w14:paraId="3C443E71"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211C49F2"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554D9B09"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1D41851C"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759C38AB"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0536EC7D"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CCCFF"/>
          </w:tcPr>
          <w:p w14:paraId="271B2E56" w14:textId="77777777" w:rsidR="00E578AF" w:rsidRPr="00E578AF" w:rsidRDefault="00E578AF" w:rsidP="00E578AF">
            <w:pPr>
              <w:rPr>
                <w:rFonts w:cs="Arial"/>
                <w:sz w:val="22"/>
                <w:szCs w:val="22"/>
              </w:rPr>
            </w:pPr>
          </w:p>
        </w:tc>
        <w:tc>
          <w:tcPr>
            <w:tcW w:w="1275" w:type="dxa"/>
            <w:tcBorders>
              <w:top w:val="single" w:sz="8" w:space="0" w:color="auto"/>
              <w:left w:val="nil"/>
              <w:bottom w:val="single" w:sz="8" w:space="0" w:color="auto"/>
              <w:right w:val="single" w:sz="12" w:space="0" w:color="auto"/>
            </w:tcBorders>
            <w:shd w:val="clear" w:color="auto" w:fill="C0C0C0"/>
          </w:tcPr>
          <w:p w14:paraId="58CD5230" w14:textId="77777777" w:rsidR="00E578AF" w:rsidRPr="00E578AF" w:rsidRDefault="00E578AF" w:rsidP="00E578AF">
            <w:pPr>
              <w:rPr>
                <w:rFonts w:cs="Arial"/>
                <w:sz w:val="22"/>
                <w:szCs w:val="22"/>
              </w:rPr>
            </w:pPr>
          </w:p>
        </w:tc>
      </w:tr>
      <w:tr w:rsidR="00E578AF" w:rsidRPr="00E578AF" w14:paraId="602B8241"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6805D35C" w14:textId="77777777" w:rsidR="00E578AF" w:rsidRPr="00E578AF" w:rsidRDefault="00E578AF" w:rsidP="00E578AF">
            <w:pPr>
              <w:jc w:val="center"/>
              <w:rPr>
                <w:rFonts w:cs="Arial"/>
                <w:sz w:val="22"/>
                <w:szCs w:val="22"/>
              </w:rPr>
            </w:pPr>
            <w:r w:rsidRPr="00E578AF">
              <w:rPr>
                <w:rFonts w:cs="Arial"/>
                <w:sz w:val="22"/>
                <w:szCs w:val="22"/>
              </w:rPr>
              <w:t>39</w:t>
            </w:r>
          </w:p>
        </w:tc>
        <w:tc>
          <w:tcPr>
            <w:tcW w:w="1055" w:type="dxa"/>
            <w:tcBorders>
              <w:top w:val="single" w:sz="8" w:space="0" w:color="auto"/>
              <w:left w:val="nil"/>
              <w:bottom w:val="single" w:sz="8" w:space="0" w:color="auto"/>
              <w:right w:val="single" w:sz="8" w:space="0" w:color="auto"/>
            </w:tcBorders>
            <w:shd w:val="clear" w:color="auto" w:fill="auto"/>
          </w:tcPr>
          <w:p w14:paraId="428A59FF"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50AB62DA"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59FC2F84"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3AB7D17E"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38EC8FE3"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6658CB62"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CCCCFF"/>
          </w:tcPr>
          <w:p w14:paraId="777F5939" w14:textId="77777777" w:rsidR="00E578AF" w:rsidRPr="00E578AF" w:rsidRDefault="00E578AF" w:rsidP="00E578AF">
            <w:pPr>
              <w:rPr>
                <w:rFonts w:cs="Arial"/>
                <w:sz w:val="22"/>
                <w:szCs w:val="22"/>
              </w:rPr>
            </w:pPr>
            <w:r w:rsidRPr="00E578AF">
              <w:rPr>
                <w:rFonts w:cs="Arial"/>
                <w:sz w:val="22"/>
                <w:szCs w:val="22"/>
              </w:rPr>
              <w:t>£106,176</w:t>
            </w:r>
          </w:p>
        </w:tc>
        <w:tc>
          <w:tcPr>
            <w:tcW w:w="1275" w:type="dxa"/>
            <w:tcBorders>
              <w:top w:val="single" w:sz="8" w:space="0" w:color="auto"/>
              <w:left w:val="nil"/>
              <w:bottom w:val="single" w:sz="8" w:space="0" w:color="auto"/>
              <w:right w:val="single" w:sz="12" w:space="0" w:color="auto"/>
            </w:tcBorders>
            <w:shd w:val="clear" w:color="auto" w:fill="C0C0C0"/>
          </w:tcPr>
          <w:p w14:paraId="6B8ECBC0" w14:textId="77777777" w:rsidR="00E578AF" w:rsidRPr="00E578AF" w:rsidRDefault="00E578AF" w:rsidP="00E578AF">
            <w:pPr>
              <w:rPr>
                <w:rFonts w:cs="Arial"/>
                <w:sz w:val="22"/>
                <w:szCs w:val="22"/>
              </w:rPr>
            </w:pPr>
          </w:p>
        </w:tc>
      </w:tr>
      <w:tr w:rsidR="00E578AF" w:rsidRPr="00E578AF" w14:paraId="65D894FA"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0030DB0C" w14:textId="77777777" w:rsidR="00E578AF" w:rsidRPr="00E578AF" w:rsidRDefault="00E578AF" w:rsidP="00E578AF">
            <w:pPr>
              <w:jc w:val="center"/>
              <w:rPr>
                <w:rFonts w:cs="Arial"/>
                <w:sz w:val="22"/>
                <w:szCs w:val="22"/>
              </w:rPr>
            </w:pPr>
            <w:r w:rsidRPr="00E578AF">
              <w:rPr>
                <w:rFonts w:cs="Arial"/>
                <w:sz w:val="22"/>
                <w:szCs w:val="22"/>
              </w:rPr>
              <w:t>40</w:t>
            </w:r>
          </w:p>
        </w:tc>
        <w:tc>
          <w:tcPr>
            <w:tcW w:w="1055" w:type="dxa"/>
            <w:tcBorders>
              <w:top w:val="single" w:sz="8" w:space="0" w:color="auto"/>
              <w:left w:val="nil"/>
              <w:bottom w:val="single" w:sz="8" w:space="0" w:color="auto"/>
              <w:right w:val="single" w:sz="8" w:space="0" w:color="auto"/>
            </w:tcBorders>
            <w:shd w:val="clear" w:color="auto" w:fill="auto"/>
          </w:tcPr>
          <w:p w14:paraId="6D501042"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338C96F6"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33881B48"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078B70AD"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0B6E5652"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2F2477B"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3ACFC4C"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C0C0C0"/>
          </w:tcPr>
          <w:p w14:paraId="5E57B571" w14:textId="77777777" w:rsidR="00E578AF" w:rsidRPr="00E578AF" w:rsidRDefault="00E578AF" w:rsidP="00E578AF">
            <w:pPr>
              <w:rPr>
                <w:rFonts w:cs="Arial"/>
                <w:sz w:val="22"/>
                <w:szCs w:val="22"/>
              </w:rPr>
            </w:pPr>
          </w:p>
        </w:tc>
      </w:tr>
      <w:tr w:rsidR="00E578AF" w:rsidRPr="00E578AF" w14:paraId="3266BA43"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40D82E5C" w14:textId="77777777" w:rsidR="00E578AF" w:rsidRPr="00E578AF" w:rsidRDefault="00E578AF" w:rsidP="00E578AF">
            <w:pPr>
              <w:jc w:val="center"/>
              <w:rPr>
                <w:rFonts w:cs="Arial"/>
                <w:sz w:val="22"/>
                <w:szCs w:val="22"/>
              </w:rPr>
            </w:pPr>
            <w:r w:rsidRPr="00E578AF">
              <w:rPr>
                <w:rFonts w:cs="Arial"/>
                <w:sz w:val="22"/>
                <w:szCs w:val="22"/>
              </w:rPr>
              <w:t>41</w:t>
            </w:r>
          </w:p>
        </w:tc>
        <w:tc>
          <w:tcPr>
            <w:tcW w:w="1055" w:type="dxa"/>
            <w:tcBorders>
              <w:top w:val="single" w:sz="8" w:space="0" w:color="auto"/>
              <w:left w:val="nil"/>
              <w:bottom w:val="single" w:sz="8" w:space="0" w:color="auto"/>
              <w:right w:val="single" w:sz="8" w:space="0" w:color="auto"/>
            </w:tcBorders>
            <w:shd w:val="clear" w:color="auto" w:fill="auto"/>
          </w:tcPr>
          <w:p w14:paraId="40775CB5"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3E2C6B10"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49142073"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42DBB3D"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0974D660"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6250D1BA"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518AB6E5"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C0C0C0"/>
          </w:tcPr>
          <w:p w14:paraId="51973F5D" w14:textId="77777777" w:rsidR="00E578AF" w:rsidRPr="00E578AF" w:rsidRDefault="00E578AF" w:rsidP="00E578AF">
            <w:pPr>
              <w:rPr>
                <w:rFonts w:cs="Arial"/>
                <w:sz w:val="22"/>
                <w:szCs w:val="22"/>
              </w:rPr>
            </w:pPr>
          </w:p>
        </w:tc>
      </w:tr>
      <w:tr w:rsidR="00E578AF" w:rsidRPr="00E578AF" w14:paraId="3C201F87" w14:textId="77777777" w:rsidTr="00E578AF">
        <w:tc>
          <w:tcPr>
            <w:tcW w:w="718" w:type="dxa"/>
            <w:tcBorders>
              <w:top w:val="single" w:sz="8" w:space="0" w:color="auto"/>
              <w:left w:val="single" w:sz="12" w:space="0" w:color="auto"/>
              <w:bottom w:val="single" w:sz="8" w:space="0" w:color="auto"/>
              <w:right w:val="single" w:sz="8" w:space="0" w:color="auto"/>
            </w:tcBorders>
            <w:shd w:val="clear" w:color="auto" w:fill="auto"/>
          </w:tcPr>
          <w:p w14:paraId="2A047043" w14:textId="77777777" w:rsidR="00E578AF" w:rsidRPr="00E578AF" w:rsidRDefault="00E578AF" w:rsidP="00E578AF">
            <w:pPr>
              <w:jc w:val="center"/>
              <w:rPr>
                <w:rFonts w:cs="Arial"/>
                <w:sz w:val="22"/>
                <w:szCs w:val="22"/>
              </w:rPr>
            </w:pPr>
            <w:r w:rsidRPr="00E578AF">
              <w:rPr>
                <w:rFonts w:cs="Arial"/>
                <w:sz w:val="22"/>
                <w:szCs w:val="22"/>
              </w:rPr>
              <w:t>42</w:t>
            </w:r>
          </w:p>
        </w:tc>
        <w:tc>
          <w:tcPr>
            <w:tcW w:w="1055" w:type="dxa"/>
            <w:tcBorders>
              <w:top w:val="single" w:sz="8" w:space="0" w:color="auto"/>
              <w:left w:val="nil"/>
              <w:bottom w:val="single" w:sz="8" w:space="0" w:color="auto"/>
              <w:right w:val="single" w:sz="8" w:space="0" w:color="auto"/>
            </w:tcBorders>
            <w:shd w:val="clear" w:color="auto" w:fill="auto"/>
          </w:tcPr>
          <w:p w14:paraId="07537E9A"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8" w:space="0" w:color="auto"/>
              <w:right w:val="single" w:sz="8" w:space="0" w:color="auto"/>
            </w:tcBorders>
            <w:shd w:val="clear" w:color="auto" w:fill="auto"/>
          </w:tcPr>
          <w:p w14:paraId="292C9FA1"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2FF4BA7B"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5AA2D61A"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33FC7FFC"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78C6A688"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8" w:space="0" w:color="auto"/>
              <w:right w:val="single" w:sz="8" w:space="0" w:color="auto"/>
            </w:tcBorders>
            <w:shd w:val="clear" w:color="auto" w:fill="auto"/>
          </w:tcPr>
          <w:p w14:paraId="77EFB440"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8" w:space="0" w:color="auto"/>
              <w:right w:val="single" w:sz="12" w:space="0" w:color="auto"/>
            </w:tcBorders>
            <w:shd w:val="clear" w:color="auto" w:fill="C0C0C0"/>
          </w:tcPr>
          <w:p w14:paraId="41E2FD67" w14:textId="77777777" w:rsidR="00E578AF" w:rsidRPr="00E578AF" w:rsidRDefault="00E578AF" w:rsidP="00E578AF">
            <w:pPr>
              <w:rPr>
                <w:rFonts w:cs="Arial"/>
                <w:sz w:val="22"/>
                <w:szCs w:val="22"/>
              </w:rPr>
            </w:pPr>
          </w:p>
        </w:tc>
      </w:tr>
      <w:tr w:rsidR="00E578AF" w:rsidRPr="00E578AF" w14:paraId="1AFDE548" w14:textId="77777777" w:rsidTr="00E578AF">
        <w:tc>
          <w:tcPr>
            <w:tcW w:w="718" w:type="dxa"/>
            <w:tcBorders>
              <w:top w:val="single" w:sz="8" w:space="0" w:color="auto"/>
              <w:left w:val="single" w:sz="12" w:space="0" w:color="auto"/>
              <w:bottom w:val="single" w:sz="12" w:space="0" w:color="auto"/>
              <w:right w:val="single" w:sz="8" w:space="0" w:color="auto"/>
            </w:tcBorders>
            <w:shd w:val="clear" w:color="auto" w:fill="auto"/>
          </w:tcPr>
          <w:p w14:paraId="37663FFB" w14:textId="77777777" w:rsidR="00E578AF" w:rsidRPr="00E578AF" w:rsidRDefault="00E578AF" w:rsidP="00E578AF">
            <w:pPr>
              <w:jc w:val="center"/>
              <w:rPr>
                <w:rFonts w:cs="Arial"/>
                <w:sz w:val="22"/>
                <w:szCs w:val="22"/>
              </w:rPr>
            </w:pPr>
            <w:r w:rsidRPr="00E578AF">
              <w:rPr>
                <w:rFonts w:cs="Arial"/>
                <w:sz w:val="22"/>
                <w:szCs w:val="22"/>
              </w:rPr>
              <w:t>43</w:t>
            </w:r>
          </w:p>
        </w:tc>
        <w:tc>
          <w:tcPr>
            <w:tcW w:w="1055" w:type="dxa"/>
            <w:tcBorders>
              <w:top w:val="single" w:sz="8" w:space="0" w:color="auto"/>
              <w:left w:val="nil"/>
              <w:bottom w:val="single" w:sz="12" w:space="0" w:color="auto"/>
              <w:right w:val="single" w:sz="8" w:space="0" w:color="auto"/>
            </w:tcBorders>
            <w:shd w:val="clear" w:color="auto" w:fill="auto"/>
          </w:tcPr>
          <w:p w14:paraId="68B15407" w14:textId="77777777" w:rsidR="00E578AF" w:rsidRPr="00E578AF" w:rsidRDefault="00E578AF" w:rsidP="00E578AF">
            <w:pPr>
              <w:rPr>
                <w:rFonts w:cs="Arial"/>
                <w:sz w:val="22"/>
                <w:szCs w:val="22"/>
              </w:rPr>
            </w:pPr>
            <w:r w:rsidRPr="00E578AF">
              <w:rPr>
                <w:rFonts w:cs="Arial"/>
                <w:sz w:val="22"/>
                <w:szCs w:val="22"/>
              </w:rPr>
              <w:t> </w:t>
            </w:r>
          </w:p>
        </w:tc>
        <w:tc>
          <w:tcPr>
            <w:tcW w:w="1029" w:type="dxa"/>
            <w:tcBorders>
              <w:top w:val="single" w:sz="8" w:space="0" w:color="auto"/>
              <w:left w:val="nil"/>
              <w:bottom w:val="single" w:sz="12" w:space="0" w:color="auto"/>
              <w:right w:val="single" w:sz="8" w:space="0" w:color="auto"/>
            </w:tcBorders>
            <w:shd w:val="clear" w:color="auto" w:fill="auto"/>
          </w:tcPr>
          <w:p w14:paraId="75F17432"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12" w:space="0" w:color="auto"/>
              <w:right w:val="single" w:sz="8" w:space="0" w:color="auto"/>
            </w:tcBorders>
            <w:shd w:val="clear" w:color="auto" w:fill="auto"/>
          </w:tcPr>
          <w:p w14:paraId="4B039255"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12" w:space="0" w:color="auto"/>
              <w:right w:val="single" w:sz="8" w:space="0" w:color="auto"/>
            </w:tcBorders>
            <w:shd w:val="clear" w:color="auto" w:fill="auto"/>
          </w:tcPr>
          <w:p w14:paraId="63119D92"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12" w:space="0" w:color="auto"/>
              <w:right w:val="single" w:sz="8" w:space="0" w:color="auto"/>
            </w:tcBorders>
            <w:shd w:val="clear" w:color="auto" w:fill="auto"/>
          </w:tcPr>
          <w:p w14:paraId="35D6C9F3"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12" w:space="0" w:color="auto"/>
              <w:right w:val="single" w:sz="8" w:space="0" w:color="auto"/>
            </w:tcBorders>
            <w:shd w:val="clear" w:color="auto" w:fill="auto"/>
          </w:tcPr>
          <w:p w14:paraId="0C0E35F0" w14:textId="77777777" w:rsidR="00E578AF" w:rsidRPr="00E578AF" w:rsidRDefault="00E578AF" w:rsidP="00E578AF">
            <w:pPr>
              <w:rPr>
                <w:rFonts w:cs="Arial"/>
                <w:sz w:val="22"/>
                <w:szCs w:val="22"/>
              </w:rPr>
            </w:pPr>
            <w:r w:rsidRPr="00E578AF">
              <w:rPr>
                <w:rFonts w:cs="Arial"/>
                <w:sz w:val="22"/>
                <w:szCs w:val="22"/>
              </w:rPr>
              <w:t> </w:t>
            </w:r>
          </w:p>
        </w:tc>
        <w:tc>
          <w:tcPr>
            <w:tcW w:w="1134" w:type="dxa"/>
            <w:tcBorders>
              <w:top w:val="single" w:sz="8" w:space="0" w:color="auto"/>
              <w:left w:val="nil"/>
              <w:bottom w:val="single" w:sz="12" w:space="0" w:color="auto"/>
              <w:right w:val="single" w:sz="8" w:space="0" w:color="auto"/>
            </w:tcBorders>
            <w:shd w:val="clear" w:color="auto" w:fill="auto"/>
          </w:tcPr>
          <w:p w14:paraId="1837F6AE" w14:textId="77777777" w:rsidR="00E578AF" w:rsidRPr="00E578AF" w:rsidRDefault="00E578AF" w:rsidP="00E578AF">
            <w:pPr>
              <w:rPr>
                <w:rFonts w:cs="Arial"/>
                <w:sz w:val="22"/>
                <w:szCs w:val="22"/>
              </w:rPr>
            </w:pPr>
            <w:r w:rsidRPr="00E578AF">
              <w:rPr>
                <w:rFonts w:cs="Arial"/>
                <w:sz w:val="22"/>
                <w:szCs w:val="22"/>
              </w:rPr>
              <w:t> </w:t>
            </w:r>
          </w:p>
        </w:tc>
        <w:tc>
          <w:tcPr>
            <w:tcW w:w="1275" w:type="dxa"/>
            <w:tcBorders>
              <w:top w:val="single" w:sz="8" w:space="0" w:color="auto"/>
              <w:left w:val="nil"/>
              <w:bottom w:val="single" w:sz="12" w:space="0" w:color="auto"/>
              <w:right w:val="single" w:sz="12" w:space="0" w:color="auto"/>
            </w:tcBorders>
            <w:shd w:val="clear" w:color="auto" w:fill="C0C0C0"/>
          </w:tcPr>
          <w:p w14:paraId="35FF376B" w14:textId="77777777" w:rsidR="00E578AF" w:rsidRPr="00E578AF" w:rsidRDefault="00E578AF" w:rsidP="00E578AF">
            <w:pPr>
              <w:rPr>
                <w:rFonts w:cs="Arial"/>
                <w:sz w:val="22"/>
                <w:szCs w:val="22"/>
              </w:rPr>
            </w:pPr>
            <w:r w:rsidRPr="00E578AF">
              <w:rPr>
                <w:rFonts w:cs="Arial"/>
                <w:sz w:val="22"/>
                <w:szCs w:val="22"/>
              </w:rPr>
              <w:t xml:space="preserve"> £117,197     </w:t>
            </w:r>
          </w:p>
        </w:tc>
      </w:tr>
    </w:tbl>
    <w:p w14:paraId="1951B3BB" w14:textId="77777777" w:rsidR="00E578AF" w:rsidRPr="00E578AF" w:rsidRDefault="00E578AF" w:rsidP="00E578AF">
      <w:pPr>
        <w:rPr>
          <w:sz w:val="22"/>
          <w:szCs w:val="20"/>
        </w:rPr>
      </w:pPr>
    </w:p>
    <w:tbl>
      <w:tblPr>
        <w:tblW w:w="10282" w:type="dxa"/>
        <w:tblBorders>
          <w:top w:val="nil"/>
          <w:left w:val="nil"/>
          <w:bottom w:val="nil"/>
          <w:right w:val="nil"/>
        </w:tblBorders>
        <w:tblLayout w:type="fixed"/>
        <w:tblLook w:val="0000" w:firstRow="0" w:lastRow="0" w:firstColumn="0" w:lastColumn="0" w:noHBand="0" w:noVBand="0"/>
      </w:tblPr>
      <w:tblGrid>
        <w:gridCol w:w="9737"/>
        <w:gridCol w:w="545"/>
      </w:tblGrid>
      <w:tr w:rsidR="00E578AF" w:rsidRPr="00E578AF" w14:paraId="447664A2" w14:textId="77777777" w:rsidTr="00E578AF">
        <w:trPr>
          <w:trHeight w:val="257"/>
        </w:trPr>
        <w:tc>
          <w:tcPr>
            <w:tcW w:w="10282" w:type="dxa"/>
            <w:gridSpan w:val="2"/>
          </w:tcPr>
          <w:p w14:paraId="6E68C5BA" w14:textId="77777777" w:rsidR="00E578AF" w:rsidRPr="00E578AF" w:rsidRDefault="00E578AF" w:rsidP="00E578AF">
            <w:pPr>
              <w:autoSpaceDE w:val="0"/>
              <w:autoSpaceDN w:val="0"/>
              <w:adjustRightInd w:val="0"/>
              <w:rPr>
                <w:rFonts w:eastAsia="Calibri" w:cs="Arial"/>
                <w:color w:val="000000"/>
                <w:sz w:val="22"/>
                <w:szCs w:val="22"/>
              </w:rPr>
            </w:pPr>
          </w:p>
        </w:tc>
      </w:tr>
      <w:tr w:rsidR="00E578AF" w:rsidRPr="00E578AF" w14:paraId="414323EB" w14:textId="77777777" w:rsidTr="00E578AF">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gridAfter w:val="1"/>
          <w:wAfter w:w="545" w:type="dxa"/>
          <w:trHeight w:val="261"/>
        </w:trPr>
        <w:tc>
          <w:tcPr>
            <w:tcW w:w="9737" w:type="dxa"/>
            <w:tcBorders>
              <w:top w:val="single" w:sz="12" w:space="0" w:color="auto"/>
              <w:bottom w:val="single" w:sz="12" w:space="0" w:color="auto"/>
            </w:tcBorders>
            <w:shd w:val="clear" w:color="auto" w:fill="4AB9AB"/>
          </w:tcPr>
          <w:p w14:paraId="0CFF82A1" w14:textId="77777777" w:rsidR="00E578AF" w:rsidRPr="00E578AF" w:rsidRDefault="00E578AF" w:rsidP="00E578AF">
            <w:pPr>
              <w:spacing w:before="40" w:after="40"/>
              <w:ind w:right="-101"/>
              <w:jc w:val="center"/>
              <w:rPr>
                <w:b/>
                <w:color w:val="FFFFFF"/>
                <w:sz w:val="22"/>
                <w:szCs w:val="20"/>
              </w:rPr>
            </w:pPr>
            <w:r w:rsidRPr="00E578AF">
              <w:rPr>
                <w:b/>
                <w:color w:val="FFFFFF"/>
                <w:szCs w:val="20"/>
              </w:rPr>
              <w:t>Supply rates</w:t>
            </w:r>
          </w:p>
        </w:tc>
      </w:tr>
    </w:tbl>
    <w:p w14:paraId="47C5C882" w14:textId="77777777" w:rsidR="00E578AF" w:rsidRPr="00E578AF" w:rsidRDefault="00E578AF" w:rsidP="00E578AF">
      <w:pPr>
        <w:rPr>
          <w:sz w:val="22"/>
          <w:szCs w:val="20"/>
        </w:rPr>
      </w:pPr>
    </w:p>
    <w:tbl>
      <w:tblPr>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E578AF" w:rsidRPr="00E578AF" w14:paraId="5C5244D5" w14:textId="77777777" w:rsidTr="00E578AF">
        <w:trPr>
          <w:trHeight w:val="261"/>
        </w:trPr>
        <w:tc>
          <w:tcPr>
            <w:tcW w:w="9737" w:type="dxa"/>
            <w:tcBorders>
              <w:top w:val="single" w:sz="12" w:space="0" w:color="auto"/>
              <w:bottom w:val="single" w:sz="12" w:space="0" w:color="auto"/>
            </w:tcBorders>
            <w:shd w:val="clear" w:color="auto" w:fill="4AB9AB"/>
          </w:tcPr>
          <w:p w14:paraId="09AA10C6" w14:textId="77777777" w:rsidR="00E578AF" w:rsidRPr="00E578AF" w:rsidRDefault="00E578AF" w:rsidP="00E578AF">
            <w:pPr>
              <w:jc w:val="center"/>
              <w:rPr>
                <w:b/>
                <w:color w:val="FFFFFF"/>
                <w:sz w:val="22"/>
                <w:szCs w:val="20"/>
              </w:rPr>
            </w:pPr>
            <w:r w:rsidRPr="00E578AF">
              <w:rPr>
                <w:b/>
                <w:color w:val="FFFFFF"/>
                <w:szCs w:val="20"/>
              </w:rPr>
              <w:t>Educator Solutions Optional Pay Range for Qualified Teachers</w:t>
            </w:r>
          </w:p>
        </w:tc>
      </w:tr>
    </w:tbl>
    <w:p w14:paraId="5B279577" w14:textId="77777777" w:rsidR="00E578AF" w:rsidRPr="00E578AF" w:rsidRDefault="00E578AF" w:rsidP="00E578AF">
      <w:pPr>
        <w:rPr>
          <w:sz w:val="22"/>
          <w:szCs w:val="20"/>
        </w:rPr>
      </w:pPr>
    </w:p>
    <w:tbl>
      <w:tblPr>
        <w:tblpPr w:leftFromText="180" w:rightFromText="180" w:vertAnchor="text" w:tblpY="1"/>
        <w:tblOverlap w:val="never"/>
        <w:tblW w:w="82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53"/>
        <w:gridCol w:w="2149"/>
        <w:gridCol w:w="2551"/>
        <w:gridCol w:w="2268"/>
      </w:tblGrid>
      <w:tr w:rsidR="00E578AF" w:rsidRPr="00E578AF" w14:paraId="7897B572" w14:textId="77777777" w:rsidTr="00E578AF">
        <w:tc>
          <w:tcPr>
            <w:tcW w:w="1253" w:type="dxa"/>
          </w:tcPr>
          <w:p w14:paraId="189DDA43" w14:textId="77777777" w:rsidR="00E578AF" w:rsidRPr="00E578AF" w:rsidRDefault="00E578AF" w:rsidP="00E578AF">
            <w:pPr>
              <w:jc w:val="center"/>
              <w:rPr>
                <w:b/>
                <w:bCs/>
                <w:szCs w:val="20"/>
              </w:rPr>
            </w:pPr>
          </w:p>
        </w:tc>
        <w:tc>
          <w:tcPr>
            <w:tcW w:w="2149" w:type="dxa"/>
          </w:tcPr>
          <w:p w14:paraId="7ACB029F" w14:textId="77777777" w:rsidR="00E578AF" w:rsidRPr="00E578AF" w:rsidRDefault="00E578AF" w:rsidP="00E578AF">
            <w:pPr>
              <w:jc w:val="center"/>
              <w:rPr>
                <w:b/>
                <w:szCs w:val="20"/>
              </w:rPr>
            </w:pPr>
            <w:r w:rsidRPr="00E578AF">
              <w:rPr>
                <w:b/>
                <w:szCs w:val="20"/>
              </w:rPr>
              <w:t>Annual Salary</w:t>
            </w:r>
          </w:p>
        </w:tc>
        <w:tc>
          <w:tcPr>
            <w:tcW w:w="2551" w:type="dxa"/>
          </w:tcPr>
          <w:p w14:paraId="59307623" w14:textId="77777777" w:rsidR="00E578AF" w:rsidRPr="00E578AF" w:rsidRDefault="00E578AF" w:rsidP="00E578AF">
            <w:pPr>
              <w:jc w:val="center"/>
              <w:rPr>
                <w:b/>
                <w:szCs w:val="20"/>
              </w:rPr>
            </w:pPr>
            <w:r w:rsidRPr="00E578AF">
              <w:rPr>
                <w:b/>
                <w:szCs w:val="20"/>
              </w:rPr>
              <w:t>Daily Rate</w:t>
            </w:r>
          </w:p>
        </w:tc>
        <w:tc>
          <w:tcPr>
            <w:tcW w:w="2268" w:type="dxa"/>
          </w:tcPr>
          <w:p w14:paraId="3330F79B" w14:textId="77777777" w:rsidR="00E578AF" w:rsidRPr="00E578AF" w:rsidRDefault="00E578AF" w:rsidP="00E578AF">
            <w:pPr>
              <w:jc w:val="center"/>
              <w:rPr>
                <w:b/>
                <w:szCs w:val="20"/>
              </w:rPr>
            </w:pPr>
            <w:r w:rsidRPr="00E578AF">
              <w:rPr>
                <w:b/>
                <w:szCs w:val="20"/>
              </w:rPr>
              <w:t>Hourly Rate</w:t>
            </w:r>
          </w:p>
        </w:tc>
      </w:tr>
      <w:tr w:rsidR="00E578AF" w:rsidRPr="00E578AF" w14:paraId="6069B85E" w14:textId="77777777" w:rsidTr="00E578AF">
        <w:trPr>
          <w:trHeight w:val="406"/>
        </w:trPr>
        <w:tc>
          <w:tcPr>
            <w:tcW w:w="1253" w:type="dxa"/>
          </w:tcPr>
          <w:p w14:paraId="6F18C2D5" w14:textId="77777777" w:rsidR="00E578AF" w:rsidRPr="00E578AF" w:rsidRDefault="00E578AF" w:rsidP="00E578AF">
            <w:pPr>
              <w:rPr>
                <w:b/>
                <w:szCs w:val="20"/>
              </w:rPr>
            </w:pPr>
            <w:r w:rsidRPr="00E578AF">
              <w:rPr>
                <w:b/>
                <w:szCs w:val="20"/>
              </w:rPr>
              <w:t>Point 1</w:t>
            </w:r>
          </w:p>
        </w:tc>
        <w:tc>
          <w:tcPr>
            <w:tcW w:w="2149" w:type="dxa"/>
          </w:tcPr>
          <w:p w14:paraId="23F75F4A" w14:textId="77777777" w:rsidR="00E578AF" w:rsidRPr="00E578AF" w:rsidRDefault="00E578AF" w:rsidP="00E578AF">
            <w:pPr>
              <w:jc w:val="center"/>
              <w:rPr>
                <w:rFonts w:cs="Arial"/>
                <w:szCs w:val="20"/>
              </w:rPr>
            </w:pPr>
            <w:r w:rsidRPr="00E578AF">
              <w:rPr>
                <w:rFonts w:cs="Arial"/>
                <w:szCs w:val="20"/>
              </w:rPr>
              <w:t>£25,714</w:t>
            </w:r>
          </w:p>
        </w:tc>
        <w:tc>
          <w:tcPr>
            <w:tcW w:w="2551" w:type="dxa"/>
          </w:tcPr>
          <w:p w14:paraId="640F61BD" w14:textId="77777777" w:rsidR="00E578AF" w:rsidRPr="00E578AF" w:rsidRDefault="00E578AF" w:rsidP="00E578AF">
            <w:pPr>
              <w:jc w:val="center"/>
              <w:rPr>
                <w:szCs w:val="20"/>
              </w:rPr>
            </w:pPr>
            <w:r w:rsidRPr="00E578AF">
              <w:rPr>
                <w:szCs w:val="20"/>
              </w:rPr>
              <w:t>£131.8667</w:t>
            </w:r>
          </w:p>
        </w:tc>
        <w:tc>
          <w:tcPr>
            <w:tcW w:w="2268" w:type="dxa"/>
          </w:tcPr>
          <w:p w14:paraId="3D2570EB" w14:textId="77777777" w:rsidR="00E578AF" w:rsidRPr="00E578AF" w:rsidRDefault="00E578AF" w:rsidP="00E578AF">
            <w:pPr>
              <w:jc w:val="center"/>
              <w:rPr>
                <w:szCs w:val="20"/>
              </w:rPr>
            </w:pPr>
            <w:r w:rsidRPr="00E578AF">
              <w:rPr>
                <w:szCs w:val="20"/>
              </w:rPr>
              <w:t>£20.2872</w:t>
            </w:r>
          </w:p>
        </w:tc>
      </w:tr>
      <w:tr w:rsidR="00E578AF" w:rsidRPr="00E578AF" w14:paraId="72BE64C7" w14:textId="77777777" w:rsidTr="00E578AF">
        <w:trPr>
          <w:trHeight w:val="270"/>
        </w:trPr>
        <w:tc>
          <w:tcPr>
            <w:tcW w:w="1253" w:type="dxa"/>
          </w:tcPr>
          <w:p w14:paraId="52D2D58C" w14:textId="77777777" w:rsidR="00E578AF" w:rsidRPr="00E578AF" w:rsidRDefault="00E578AF" w:rsidP="00E578AF">
            <w:pPr>
              <w:rPr>
                <w:b/>
                <w:szCs w:val="20"/>
              </w:rPr>
            </w:pPr>
            <w:r w:rsidRPr="00E578AF">
              <w:rPr>
                <w:b/>
                <w:szCs w:val="20"/>
              </w:rPr>
              <w:t>Point 2</w:t>
            </w:r>
          </w:p>
        </w:tc>
        <w:tc>
          <w:tcPr>
            <w:tcW w:w="2149" w:type="dxa"/>
          </w:tcPr>
          <w:p w14:paraId="7D574F2C" w14:textId="77777777" w:rsidR="00E578AF" w:rsidRPr="00E578AF" w:rsidRDefault="00E578AF" w:rsidP="00E578AF">
            <w:pPr>
              <w:jc w:val="center"/>
              <w:rPr>
                <w:rFonts w:cs="Arial"/>
                <w:szCs w:val="20"/>
              </w:rPr>
            </w:pPr>
            <w:r w:rsidRPr="00E578AF">
              <w:rPr>
                <w:rFonts w:cs="Arial"/>
                <w:szCs w:val="20"/>
              </w:rPr>
              <w:t>£27,600</w:t>
            </w:r>
          </w:p>
        </w:tc>
        <w:tc>
          <w:tcPr>
            <w:tcW w:w="2551" w:type="dxa"/>
          </w:tcPr>
          <w:p w14:paraId="198539BB" w14:textId="77777777" w:rsidR="00E578AF" w:rsidRPr="00E578AF" w:rsidRDefault="00E578AF" w:rsidP="00E578AF">
            <w:pPr>
              <w:jc w:val="center"/>
              <w:rPr>
                <w:szCs w:val="20"/>
              </w:rPr>
            </w:pPr>
            <w:r w:rsidRPr="00E578AF">
              <w:rPr>
                <w:szCs w:val="20"/>
              </w:rPr>
              <w:t>£141.5385</w:t>
            </w:r>
          </w:p>
        </w:tc>
        <w:tc>
          <w:tcPr>
            <w:tcW w:w="2268" w:type="dxa"/>
          </w:tcPr>
          <w:p w14:paraId="27048065" w14:textId="77777777" w:rsidR="00E578AF" w:rsidRPr="00E578AF" w:rsidRDefault="00E578AF" w:rsidP="00E578AF">
            <w:pPr>
              <w:jc w:val="center"/>
              <w:rPr>
                <w:szCs w:val="20"/>
              </w:rPr>
            </w:pPr>
            <w:r w:rsidRPr="00E578AF">
              <w:rPr>
                <w:szCs w:val="20"/>
              </w:rPr>
              <w:t>£21.7751</w:t>
            </w:r>
          </w:p>
        </w:tc>
      </w:tr>
      <w:tr w:rsidR="00E578AF" w:rsidRPr="00E578AF" w14:paraId="044495C7" w14:textId="77777777" w:rsidTr="00E578AF">
        <w:trPr>
          <w:trHeight w:val="270"/>
        </w:trPr>
        <w:tc>
          <w:tcPr>
            <w:tcW w:w="1253" w:type="dxa"/>
          </w:tcPr>
          <w:p w14:paraId="0D2D0814" w14:textId="77777777" w:rsidR="00E578AF" w:rsidRPr="00E578AF" w:rsidRDefault="00E578AF" w:rsidP="00E578AF">
            <w:pPr>
              <w:rPr>
                <w:b/>
                <w:szCs w:val="20"/>
              </w:rPr>
            </w:pPr>
            <w:r w:rsidRPr="00E578AF">
              <w:rPr>
                <w:b/>
                <w:szCs w:val="20"/>
              </w:rPr>
              <w:t>Point 3</w:t>
            </w:r>
          </w:p>
        </w:tc>
        <w:tc>
          <w:tcPr>
            <w:tcW w:w="2149" w:type="dxa"/>
          </w:tcPr>
          <w:p w14:paraId="139B9C65" w14:textId="77777777" w:rsidR="00E578AF" w:rsidRPr="00E578AF" w:rsidRDefault="00E578AF" w:rsidP="00E578AF">
            <w:pPr>
              <w:jc w:val="center"/>
              <w:rPr>
                <w:rFonts w:cs="Arial"/>
                <w:szCs w:val="20"/>
              </w:rPr>
            </w:pPr>
            <w:r w:rsidRPr="00E578AF">
              <w:rPr>
                <w:rFonts w:cs="Arial"/>
                <w:szCs w:val="20"/>
              </w:rPr>
              <w:t>£29,664</w:t>
            </w:r>
          </w:p>
        </w:tc>
        <w:tc>
          <w:tcPr>
            <w:tcW w:w="2551" w:type="dxa"/>
          </w:tcPr>
          <w:p w14:paraId="53CB79D9" w14:textId="77777777" w:rsidR="00E578AF" w:rsidRPr="00E578AF" w:rsidRDefault="00E578AF" w:rsidP="00E578AF">
            <w:pPr>
              <w:jc w:val="center"/>
              <w:rPr>
                <w:szCs w:val="20"/>
              </w:rPr>
            </w:pPr>
            <w:r w:rsidRPr="00E578AF">
              <w:rPr>
                <w:szCs w:val="20"/>
              </w:rPr>
              <w:t>£152.1231</w:t>
            </w:r>
          </w:p>
        </w:tc>
        <w:tc>
          <w:tcPr>
            <w:tcW w:w="2268" w:type="dxa"/>
          </w:tcPr>
          <w:p w14:paraId="400E6BA6" w14:textId="77777777" w:rsidR="00E578AF" w:rsidRPr="00E578AF" w:rsidRDefault="00E578AF" w:rsidP="00E578AF">
            <w:pPr>
              <w:jc w:val="center"/>
              <w:rPr>
                <w:szCs w:val="20"/>
              </w:rPr>
            </w:pPr>
            <w:r w:rsidRPr="00E578AF">
              <w:rPr>
                <w:szCs w:val="20"/>
              </w:rPr>
              <w:t>£23.4036</w:t>
            </w:r>
          </w:p>
        </w:tc>
      </w:tr>
      <w:tr w:rsidR="00E578AF" w:rsidRPr="00E578AF" w14:paraId="73840556" w14:textId="77777777" w:rsidTr="00E578AF">
        <w:trPr>
          <w:trHeight w:val="270"/>
        </w:trPr>
        <w:tc>
          <w:tcPr>
            <w:tcW w:w="1253" w:type="dxa"/>
          </w:tcPr>
          <w:p w14:paraId="563297EF" w14:textId="77777777" w:rsidR="00E578AF" w:rsidRPr="00E578AF" w:rsidRDefault="00E578AF" w:rsidP="00E578AF">
            <w:pPr>
              <w:rPr>
                <w:b/>
                <w:szCs w:val="20"/>
              </w:rPr>
            </w:pPr>
            <w:r w:rsidRPr="00E578AF">
              <w:rPr>
                <w:b/>
                <w:szCs w:val="20"/>
              </w:rPr>
              <w:t>Point 4</w:t>
            </w:r>
          </w:p>
        </w:tc>
        <w:tc>
          <w:tcPr>
            <w:tcW w:w="2149" w:type="dxa"/>
          </w:tcPr>
          <w:p w14:paraId="6DFB7ED8" w14:textId="77777777" w:rsidR="00E578AF" w:rsidRPr="00E578AF" w:rsidRDefault="00E578AF" w:rsidP="00E578AF">
            <w:pPr>
              <w:jc w:val="center"/>
              <w:rPr>
                <w:rFonts w:cs="Arial"/>
                <w:szCs w:val="20"/>
              </w:rPr>
            </w:pPr>
            <w:r w:rsidRPr="00E578AF">
              <w:rPr>
                <w:rFonts w:cs="Arial"/>
                <w:szCs w:val="20"/>
              </w:rPr>
              <w:t>£31,778</w:t>
            </w:r>
          </w:p>
        </w:tc>
        <w:tc>
          <w:tcPr>
            <w:tcW w:w="2551" w:type="dxa"/>
          </w:tcPr>
          <w:p w14:paraId="643E0832" w14:textId="77777777" w:rsidR="00E578AF" w:rsidRPr="00E578AF" w:rsidRDefault="00E578AF" w:rsidP="00E578AF">
            <w:pPr>
              <w:jc w:val="center"/>
              <w:rPr>
                <w:szCs w:val="20"/>
              </w:rPr>
            </w:pPr>
            <w:r w:rsidRPr="00E578AF">
              <w:rPr>
                <w:szCs w:val="20"/>
              </w:rPr>
              <w:t>£162.9641</w:t>
            </w:r>
          </w:p>
        </w:tc>
        <w:tc>
          <w:tcPr>
            <w:tcW w:w="2268" w:type="dxa"/>
          </w:tcPr>
          <w:p w14:paraId="3ACD5D60" w14:textId="77777777" w:rsidR="00E578AF" w:rsidRPr="00E578AF" w:rsidRDefault="00E578AF" w:rsidP="00E578AF">
            <w:pPr>
              <w:jc w:val="center"/>
              <w:rPr>
                <w:szCs w:val="20"/>
              </w:rPr>
            </w:pPr>
            <w:r w:rsidRPr="00E578AF">
              <w:rPr>
                <w:szCs w:val="20"/>
              </w:rPr>
              <w:t>£25.0714</w:t>
            </w:r>
          </w:p>
        </w:tc>
      </w:tr>
      <w:tr w:rsidR="00E578AF" w:rsidRPr="00E578AF" w14:paraId="3576A52B" w14:textId="77777777" w:rsidTr="00E578AF">
        <w:trPr>
          <w:trHeight w:val="270"/>
        </w:trPr>
        <w:tc>
          <w:tcPr>
            <w:tcW w:w="1253" w:type="dxa"/>
          </w:tcPr>
          <w:p w14:paraId="2ACDAFCD" w14:textId="77777777" w:rsidR="00E578AF" w:rsidRPr="00E578AF" w:rsidRDefault="00E578AF" w:rsidP="00E578AF">
            <w:pPr>
              <w:rPr>
                <w:b/>
                <w:szCs w:val="20"/>
              </w:rPr>
            </w:pPr>
            <w:r w:rsidRPr="00E578AF">
              <w:rPr>
                <w:b/>
                <w:szCs w:val="20"/>
              </w:rPr>
              <w:t>Point 5</w:t>
            </w:r>
          </w:p>
        </w:tc>
        <w:tc>
          <w:tcPr>
            <w:tcW w:w="2149" w:type="dxa"/>
          </w:tcPr>
          <w:p w14:paraId="2FDE132E" w14:textId="77777777" w:rsidR="00E578AF" w:rsidRPr="00E578AF" w:rsidRDefault="00E578AF" w:rsidP="00E578AF">
            <w:pPr>
              <w:jc w:val="center"/>
              <w:rPr>
                <w:rFonts w:cs="Arial"/>
                <w:szCs w:val="20"/>
              </w:rPr>
            </w:pPr>
            <w:r w:rsidRPr="00E578AF">
              <w:rPr>
                <w:rFonts w:cs="Arial"/>
                <w:szCs w:val="20"/>
              </w:rPr>
              <w:t>£34,100</w:t>
            </w:r>
          </w:p>
        </w:tc>
        <w:tc>
          <w:tcPr>
            <w:tcW w:w="2551" w:type="dxa"/>
          </w:tcPr>
          <w:p w14:paraId="75929F07" w14:textId="77777777" w:rsidR="00E578AF" w:rsidRPr="00E578AF" w:rsidRDefault="00E578AF" w:rsidP="00E578AF">
            <w:pPr>
              <w:jc w:val="center"/>
              <w:rPr>
                <w:szCs w:val="20"/>
              </w:rPr>
            </w:pPr>
            <w:r w:rsidRPr="00E578AF">
              <w:rPr>
                <w:szCs w:val="20"/>
              </w:rPr>
              <w:t>£174.8718</w:t>
            </w:r>
          </w:p>
        </w:tc>
        <w:tc>
          <w:tcPr>
            <w:tcW w:w="2268" w:type="dxa"/>
          </w:tcPr>
          <w:p w14:paraId="14EBCF26" w14:textId="77777777" w:rsidR="00E578AF" w:rsidRPr="00E578AF" w:rsidRDefault="00E578AF" w:rsidP="00E578AF">
            <w:pPr>
              <w:jc w:val="center"/>
              <w:rPr>
                <w:szCs w:val="20"/>
              </w:rPr>
            </w:pPr>
            <w:r w:rsidRPr="00E578AF">
              <w:rPr>
                <w:szCs w:val="20"/>
              </w:rPr>
              <w:t>£26.9034</w:t>
            </w:r>
          </w:p>
        </w:tc>
      </w:tr>
      <w:tr w:rsidR="00E578AF" w:rsidRPr="00E578AF" w14:paraId="61A0C391" w14:textId="77777777" w:rsidTr="00E578AF">
        <w:trPr>
          <w:trHeight w:val="285"/>
        </w:trPr>
        <w:tc>
          <w:tcPr>
            <w:tcW w:w="1253" w:type="dxa"/>
          </w:tcPr>
          <w:p w14:paraId="23AB3D96" w14:textId="77777777" w:rsidR="00E578AF" w:rsidRPr="00E578AF" w:rsidRDefault="00E578AF" w:rsidP="00E578AF">
            <w:pPr>
              <w:rPr>
                <w:b/>
                <w:szCs w:val="20"/>
              </w:rPr>
            </w:pPr>
            <w:r w:rsidRPr="00E578AF">
              <w:rPr>
                <w:b/>
                <w:szCs w:val="20"/>
              </w:rPr>
              <w:lastRenderedPageBreak/>
              <w:t>Point 6</w:t>
            </w:r>
          </w:p>
        </w:tc>
        <w:tc>
          <w:tcPr>
            <w:tcW w:w="2149" w:type="dxa"/>
          </w:tcPr>
          <w:p w14:paraId="7B666A99" w14:textId="77777777" w:rsidR="00E578AF" w:rsidRPr="00E578AF" w:rsidRDefault="00E578AF" w:rsidP="00E578AF">
            <w:pPr>
              <w:jc w:val="center"/>
              <w:rPr>
                <w:rFonts w:cs="Arial"/>
                <w:szCs w:val="20"/>
              </w:rPr>
            </w:pPr>
            <w:r w:rsidRPr="00E578AF">
              <w:rPr>
                <w:rFonts w:cs="Arial"/>
                <w:szCs w:val="20"/>
              </w:rPr>
              <w:t>£36,961</w:t>
            </w:r>
          </w:p>
        </w:tc>
        <w:tc>
          <w:tcPr>
            <w:tcW w:w="2551" w:type="dxa"/>
          </w:tcPr>
          <w:p w14:paraId="231457E2" w14:textId="77777777" w:rsidR="00E578AF" w:rsidRPr="00E578AF" w:rsidRDefault="00E578AF" w:rsidP="00E578AF">
            <w:pPr>
              <w:jc w:val="center"/>
              <w:rPr>
                <w:szCs w:val="20"/>
              </w:rPr>
            </w:pPr>
            <w:r w:rsidRPr="00E578AF">
              <w:rPr>
                <w:szCs w:val="20"/>
              </w:rPr>
              <w:t>£189.5436</w:t>
            </w:r>
          </w:p>
        </w:tc>
        <w:tc>
          <w:tcPr>
            <w:tcW w:w="2268" w:type="dxa"/>
          </w:tcPr>
          <w:p w14:paraId="5E7C4CF2" w14:textId="77777777" w:rsidR="00E578AF" w:rsidRPr="00E578AF" w:rsidRDefault="00E578AF" w:rsidP="00E578AF">
            <w:pPr>
              <w:jc w:val="center"/>
              <w:rPr>
                <w:szCs w:val="20"/>
              </w:rPr>
            </w:pPr>
            <w:r w:rsidRPr="00E578AF">
              <w:rPr>
                <w:szCs w:val="20"/>
              </w:rPr>
              <w:t>£29.1606</w:t>
            </w:r>
          </w:p>
        </w:tc>
      </w:tr>
    </w:tbl>
    <w:p w14:paraId="6F7B81D7" w14:textId="77777777" w:rsidR="00E578AF" w:rsidRPr="00E578AF" w:rsidRDefault="00E578AF" w:rsidP="00E578AF">
      <w:pPr>
        <w:rPr>
          <w:sz w:val="22"/>
          <w:szCs w:val="20"/>
        </w:rPr>
      </w:pPr>
    </w:p>
    <w:p w14:paraId="70311215" w14:textId="77777777" w:rsidR="00E578AF" w:rsidRPr="00E578AF" w:rsidRDefault="00E578AF" w:rsidP="00E578AF">
      <w:pPr>
        <w:rPr>
          <w:sz w:val="22"/>
          <w:szCs w:val="20"/>
        </w:rPr>
      </w:pPr>
    </w:p>
    <w:p w14:paraId="258FAEEF" w14:textId="77777777" w:rsidR="00E578AF" w:rsidRPr="00E578AF" w:rsidRDefault="00E578AF" w:rsidP="00E578AF">
      <w:pPr>
        <w:rPr>
          <w:sz w:val="22"/>
          <w:szCs w:val="20"/>
        </w:rPr>
      </w:pPr>
    </w:p>
    <w:p w14:paraId="1436D1AE" w14:textId="77777777" w:rsidR="00E578AF" w:rsidRPr="00E578AF" w:rsidRDefault="00E578AF" w:rsidP="00E578AF">
      <w:pPr>
        <w:rPr>
          <w:sz w:val="22"/>
          <w:szCs w:val="20"/>
        </w:rPr>
      </w:pPr>
    </w:p>
    <w:p w14:paraId="1616C54C" w14:textId="77777777" w:rsidR="00E578AF" w:rsidRPr="00E578AF" w:rsidRDefault="00E578AF" w:rsidP="00E578AF">
      <w:pPr>
        <w:rPr>
          <w:sz w:val="22"/>
          <w:szCs w:val="20"/>
        </w:rPr>
      </w:pPr>
    </w:p>
    <w:p w14:paraId="029BBA39" w14:textId="77777777" w:rsidR="00E578AF" w:rsidRPr="00E578AF" w:rsidRDefault="00E578AF" w:rsidP="00E578AF">
      <w:pPr>
        <w:rPr>
          <w:sz w:val="22"/>
          <w:szCs w:val="20"/>
        </w:rPr>
      </w:pPr>
    </w:p>
    <w:p w14:paraId="2B43C65E" w14:textId="77777777" w:rsidR="00E578AF" w:rsidRPr="00E578AF" w:rsidRDefault="00E578AF" w:rsidP="00E578AF">
      <w:pPr>
        <w:rPr>
          <w:sz w:val="22"/>
          <w:szCs w:val="20"/>
        </w:rPr>
      </w:pPr>
    </w:p>
    <w:p w14:paraId="621DDDB0" w14:textId="77777777" w:rsidR="00E578AF" w:rsidRPr="00E578AF" w:rsidRDefault="00E578AF" w:rsidP="00E578AF">
      <w:pPr>
        <w:rPr>
          <w:sz w:val="22"/>
          <w:szCs w:val="20"/>
        </w:rPr>
      </w:pPr>
    </w:p>
    <w:p w14:paraId="2ECE9C1B" w14:textId="77777777" w:rsidR="00E578AF" w:rsidRPr="00E578AF" w:rsidRDefault="00E578AF" w:rsidP="00E578AF">
      <w:pPr>
        <w:rPr>
          <w:sz w:val="22"/>
          <w:szCs w:val="20"/>
        </w:rPr>
      </w:pPr>
    </w:p>
    <w:p w14:paraId="47477241" w14:textId="77777777" w:rsidR="00E578AF" w:rsidRPr="00E578AF" w:rsidRDefault="00E578AF" w:rsidP="00E578AF">
      <w:pPr>
        <w:rPr>
          <w:sz w:val="22"/>
          <w:szCs w:val="20"/>
        </w:rPr>
      </w:pPr>
    </w:p>
    <w:tbl>
      <w:tblPr>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E578AF" w:rsidRPr="00E578AF" w14:paraId="0F282606" w14:textId="77777777" w:rsidTr="00E578AF">
        <w:trPr>
          <w:trHeight w:val="261"/>
        </w:trPr>
        <w:tc>
          <w:tcPr>
            <w:tcW w:w="9737" w:type="dxa"/>
            <w:tcBorders>
              <w:top w:val="single" w:sz="12" w:space="0" w:color="auto"/>
              <w:bottom w:val="single" w:sz="12" w:space="0" w:color="auto"/>
            </w:tcBorders>
            <w:shd w:val="clear" w:color="auto" w:fill="4AB9AB"/>
          </w:tcPr>
          <w:p w14:paraId="1AF6F52B" w14:textId="77777777" w:rsidR="00E578AF" w:rsidRPr="00E578AF" w:rsidRDefault="00E578AF" w:rsidP="00E578AF">
            <w:pPr>
              <w:spacing w:before="40" w:after="40"/>
              <w:ind w:right="-101"/>
              <w:jc w:val="center"/>
              <w:rPr>
                <w:b/>
                <w:color w:val="FFFFFF"/>
                <w:sz w:val="22"/>
                <w:szCs w:val="20"/>
              </w:rPr>
            </w:pPr>
            <w:r w:rsidRPr="00E578AF">
              <w:rPr>
                <w:b/>
                <w:color w:val="FFFFFF"/>
                <w:szCs w:val="20"/>
              </w:rPr>
              <w:t>Educator Solutions Upper Pay Range</w:t>
            </w:r>
          </w:p>
        </w:tc>
      </w:tr>
    </w:tbl>
    <w:p w14:paraId="12477EE3" w14:textId="77777777" w:rsidR="00E578AF" w:rsidRPr="00E578AF" w:rsidRDefault="00E578AF" w:rsidP="00E578AF">
      <w:pPr>
        <w:rPr>
          <w:sz w:val="22"/>
          <w:szCs w:val="20"/>
        </w:rPr>
      </w:pPr>
    </w:p>
    <w:tbl>
      <w:tblPr>
        <w:tblW w:w="7654" w:type="dxa"/>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4"/>
        <w:gridCol w:w="2126"/>
        <w:gridCol w:w="1743"/>
        <w:gridCol w:w="1801"/>
      </w:tblGrid>
      <w:tr w:rsidR="00E578AF" w:rsidRPr="00E578AF" w14:paraId="019B5089" w14:textId="77777777" w:rsidTr="00E578AF">
        <w:tc>
          <w:tcPr>
            <w:tcW w:w="1984" w:type="dxa"/>
          </w:tcPr>
          <w:p w14:paraId="5BDB819C" w14:textId="77777777" w:rsidR="00E578AF" w:rsidRPr="00E578AF" w:rsidRDefault="00E578AF" w:rsidP="00E578AF">
            <w:pPr>
              <w:jc w:val="center"/>
              <w:rPr>
                <w:b/>
                <w:bCs/>
                <w:szCs w:val="20"/>
              </w:rPr>
            </w:pPr>
          </w:p>
        </w:tc>
        <w:tc>
          <w:tcPr>
            <w:tcW w:w="2126" w:type="dxa"/>
          </w:tcPr>
          <w:p w14:paraId="0F0831E4" w14:textId="77777777" w:rsidR="00E578AF" w:rsidRPr="00E578AF" w:rsidRDefault="00E578AF" w:rsidP="00E578AF">
            <w:pPr>
              <w:jc w:val="center"/>
              <w:rPr>
                <w:b/>
                <w:szCs w:val="20"/>
              </w:rPr>
            </w:pPr>
            <w:r w:rsidRPr="00E578AF">
              <w:rPr>
                <w:b/>
                <w:szCs w:val="20"/>
              </w:rPr>
              <w:t>Annual Salary</w:t>
            </w:r>
          </w:p>
        </w:tc>
        <w:tc>
          <w:tcPr>
            <w:tcW w:w="1743" w:type="dxa"/>
          </w:tcPr>
          <w:p w14:paraId="486EA0BD" w14:textId="77777777" w:rsidR="00E578AF" w:rsidRPr="00E578AF" w:rsidRDefault="00E578AF" w:rsidP="00E578AF">
            <w:pPr>
              <w:jc w:val="center"/>
              <w:rPr>
                <w:b/>
                <w:szCs w:val="20"/>
              </w:rPr>
            </w:pPr>
            <w:r w:rsidRPr="00E578AF">
              <w:rPr>
                <w:b/>
                <w:szCs w:val="20"/>
              </w:rPr>
              <w:t>Daily Rate</w:t>
            </w:r>
          </w:p>
        </w:tc>
        <w:tc>
          <w:tcPr>
            <w:tcW w:w="1801" w:type="dxa"/>
          </w:tcPr>
          <w:p w14:paraId="5719533E" w14:textId="77777777" w:rsidR="00E578AF" w:rsidRPr="00E578AF" w:rsidRDefault="00E578AF" w:rsidP="00E578AF">
            <w:pPr>
              <w:jc w:val="center"/>
              <w:rPr>
                <w:b/>
                <w:szCs w:val="20"/>
              </w:rPr>
            </w:pPr>
            <w:r w:rsidRPr="00E578AF">
              <w:rPr>
                <w:b/>
                <w:szCs w:val="20"/>
              </w:rPr>
              <w:t>Hourly Rate</w:t>
            </w:r>
          </w:p>
        </w:tc>
      </w:tr>
      <w:tr w:rsidR="00E578AF" w:rsidRPr="00E578AF" w14:paraId="275457EC" w14:textId="77777777" w:rsidTr="00E578AF">
        <w:tc>
          <w:tcPr>
            <w:tcW w:w="1984" w:type="dxa"/>
          </w:tcPr>
          <w:p w14:paraId="3E6D5789" w14:textId="77777777" w:rsidR="00E578AF" w:rsidRPr="00E578AF" w:rsidRDefault="00E578AF" w:rsidP="00E578AF">
            <w:pPr>
              <w:rPr>
                <w:rFonts w:cs="Arial"/>
                <w:b/>
                <w:szCs w:val="20"/>
              </w:rPr>
            </w:pPr>
            <w:r w:rsidRPr="00E578AF">
              <w:rPr>
                <w:rFonts w:cs="Arial"/>
                <w:b/>
                <w:szCs w:val="20"/>
              </w:rPr>
              <w:t>Point 1 (Min)</w:t>
            </w:r>
          </w:p>
        </w:tc>
        <w:tc>
          <w:tcPr>
            <w:tcW w:w="2126" w:type="dxa"/>
          </w:tcPr>
          <w:p w14:paraId="03C3EC5B" w14:textId="77777777" w:rsidR="00E578AF" w:rsidRPr="00E578AF" w:rsidRDefault="00E578AF" w:rsidP="00E578AF">
            <w:pPr>
              <w:jc w:val="center"/>
              <w:rPr>
                <w:rFonts w:cs="Arial"/>
                <w:szCs w:val="20"/>
              </w:rPr>
            </w:pPr>
            <w:r w:rsidRPr="00E578AF">
              <w:rPr>
                <w:rFonts w:cs="Arial"/>
                <w:szCs w:val="20"/>
              </w:rPr>
              <w:t>£38,690</w:t>
            </w:r>
          </w:p>
        </w:tc>
        <w:tc>
          <w:tcPr>
            <w:tcW w:w="1743" w:type="dxa"/>
          </w:tcPr>
          <w:p w14:paraId="0E4F05E0" w14:textId="77777777" w:rsidR="00E578AF" w:rsidRPr="00E578AF" w:rsidRDefault="00E578AF" w:rsidP="00E578AF">
            <w:pPr>
              <w:jc w:val="center"/>
              <w:rPr>
                <w:szCs w:val="20"/>
              </w:rPr>
            </w:pPr>
            <w:r w:rsidRPr="00E578AF">
              <w:rPr>
                <w:szCs w:val="20"/>
              </w:rPr>
              <w:t>£198.4103</w:t>
            </w:r>
          </w:p>
        </w:tc>
        <w:tc>
          <w:tcPr>
            <w:tcW w:w="1801" w:type="dxa"/>
          </w:tcPr>
          <w:p w14:paraId="08A1194D" w14:textId="77777777" w:rsidR="00E578AF" w:rsidRPr="00E578AF" w:rsidRDefault="00E578AF" w:rsidP="00E578AF">
            <w:pPr>
              <w:jc w:val="center"/>
              <w:rPr>
                <w:szCs w:val="20"/>
              </w:rPr>
            </w:pPr>
            <w:r w:rsidRPr="00E578AF">
              <w:rPr>
                <w:szCs w:val="20"/>
              </w:rPr>
              <w:t>£30.5247</w:t>
            </w:r>
          </w:p>
        </w:tc>
      </w:tr>
      <w:tr w:rsidR="00E578AF" w:rsidRPr="00E578AF" w14:paraId="154BD1A5" w14:textId="77777777" w:rsidTr="00E578AF">
        <w:tc>
          <w:tcPr>
            <w:tcW w:w="1984" w:type="dxa"/>
          </w:tcPr>
          <w:p w14:paraId="69BDAE02" w14:textId="77777777" w:rsidR="00E578AF" w:rsidRPr="00E578AF" w:rsidRDefault="00E578AF" w:rsidP="00E578AF">
            <w:pPr>
              <w:rPr>
                <w:rFonts w:cs="Arial"/>
                <w:b/>
                <w:szCs w:val="20"/>
              </w:rPr>
            </w:pPr>
            <w:r w:rsidRPr="00E578AF">
              <w:rPr>
                <w:rFonts w:cs="Arial"/>
                <w:b/>
                <w:szCs w:val="20"/>
              </w:rPr>
              <w:t>Point 2</w:t>
            </w:r>
          </w:p>
        </w:tc>
        <w:tc>
          <w:tcPr>
            <w:tcW w:w="2126" w:type="dxa"/>
          </w:tcPr>
          <w:p w14:paraId="2CC96230" w14:textId="77777777" w:rsidR="00E578AF" w:rsidRPr="00E578AF" w:rsidRDefault="00E578AF" w:rsidP="00E578AF">
            <w:pPr>
              <w:jc w:val="center"/>
              <w:rPr>
                <w:rFonts w:cs="Arial"/>
                <w:szCs w:val="20"/>
              </w:rPr>
            </w:pPr>
            <w:r w:rsidRPr="00E578AF">
              <w:rPr>
                <w:rFonts w:cs="Arial"/>
                <w:szCs w:val="20"/>
              </w:rPr>
              <w:t>£40,124</w:t>
            </w:r>
          </w:p>
        </w:tc>
        <w:tc>
          <w:tcPr>
            <w:tcW w:w="1743" w:type="dxa"/>
          </w:tcPr>
          <w:p w14:paraId="44C88EA6" w14:textId="77777777" w:rsidR="00E578AF" w:rsidRPr="00E578AF" w:rsidRDefault="00E578AF" w:rsidP="00E578AF">
            <w:pPr>
              <w:jc w:val="center"/>
              <w:rPr>
                <w:szCs w:val="20"/>
              </w:rPr>
            </w:pPr>
            <w:r w:rsidRPr="00E578AF">
              <w:rPr>
                <w:szCs w:val="20"/>
              </w:rPr>
              <w:t>£205.7641</w:t>
            </w:r>
          </w:p>
        </w:tc>
        <w:tc>
          <w:tcPr>
            <w:tcW w:w="1801" w:type="dxa"/>
          </w:tcPr>
          <w:p w14:paraId="5D154D85" w14:textId="77777777" w:rsidR="00E578AF" w:rsidRPr="00E578AF" w:rsidRDefault="00E578AF" w:rsidP="00E578AF">
            <w:pPr>
              <w:jc w:val="center"/>
              <w:rPr>
                <w:szCs w:val="20"/>
              </w:rPr>
            </w:pPr>
            <w:r w:rsidRPr="00E578AF">
              <w:rPr>
                <w:szCs w:val="20"/>
              </w:rPr>
              <w:t>£31.6560</w:t>
            </w:r>
          </w:p>
        </w:tc>
      </w:tr>
      <w:tr w:rsidR="00E578AF" w:rsidRPr="00E578AF" w14:paraId="5F68A674" w14:textId="77777777" w:rsidTr="00E578AF">
        <w:tc>
          <w:tcPr>
            <w:tcW w:w="1984" w:type="dxa"/>
          </w:tcPr>
          <w:p w14:paraId="18B650C1" w14:textId="77777777" w:rsidR="00E578AF" w:rsidRPr="00E578AF" w:rsidRDefault="00E578AF" w:rsidP="00E578AF">
            <w:pPr>
              <w:rPr>
                <w:rFonts w:cs="Arial"/>
                <w:b/>
                <w:szCs w:val="20"/>
              </w:rPr>
            </w:pPr>
            <w:r w:rsidRPr="00E578AF">
              <w:rPr>
                <w:rFonts w:cs="Arial"/>
                <w:b/>
                <w:szCs w:val="20"/>
              </w:rPr>
              <w:t>Point 3 (Max)</w:t>
            </w:r>
          </w:p>
        </w:tc>
        <w:tc>
          <w:tcPr>
            <w:tcW w:w="2126" w:type="dxa"/>
          </w:tcPr>
          <w:p w14:paraId="2544BD3A" w14:textId="77777777" w:rsidR="00E578AF" w:rsidRPr="00E578AF" w:rsidRDefault="00E578AF" w:rsidP="00E578AF">
            <w:pPr>
              <w:jc w:val="center"/>
              <w:rPr>
                <w:rFonts w:cs="Arial"/>
                <w:szCs w:val="20"/>
              </w:rPr>
            </w:pPr>
            <w:r w:rsidRPr="00E578AF">
              <w:rPr>
                <w:rFonts w:cs="Arial"/>
                <w:szCs w:val="20"/>
              </w:rPr>
              <w:t>£41,604</w:t>
            </w:r>
          </w:p>
        </w:tc>
        <w:tc>
          <w:tcPr>
            <w:tcW w:w="1743" w:type="dxa"/>
          </w:tcPr>
          <w:p w14:paraId="591C2DFD" w14:textId="77777777" w:rsidR="00E578AF" w:rsidRPr="00E578AF" w:rsidRDefault="00E578AF" w:rsidP="00E578AF">
            <w:pPr>
              <w:jc w:val="center"/>
              <w:rPr>
                <w:szCs w:val="20"/>
              </w:rPr>
            </w:pPr>
            <w:r w:rsidRPr="00E578AF">
              <w:rPr>
                <w:szCs w:val="20"/>
              </w:rPr>
              <w:t>£213.3538</w:t>
            </w:r>
          </w:p>
        </w:tc>
        <w:tc>
          <w:tcPr>
            <w:tcW w:w="1801" w:type="dxa"/>
          </w:tcPr>
          <w:p w14:paraId="291D2D89" w14:textId="77777777" w:rsidR="00E578AF" w:rsidRPr="00E578AF" w:rsidRDefault="00E578AF" w:rsidP="00E578AF">
            <w:pPr>
              <w:jc w:val="center"/>
              <w:rPr>
                <w:szCs w:val="20"/>
              </w:rPr>
            </w:pPr>
            <w:r w:rsidRPr="00E578AF">
              <w:rPr>
                <w:szCs w:val="20"/>
              </w:rPr>
              <w:t>£32.8237</w:t>
            </w:r>
          </w:p>
        </w:tc>
      </w:tr>
    </w:tbl>
    <w:p w14:paraId="4CC68722" w14:textId="77777777" w:rsidR="00E578AF" w:rsidRPr="00E578AF" w:rsidRDefault="00E578AF" w:rsidP="00E578AF">
      <w:pPr>
        <w:rPr>
          <w:sz w:val="22"/>
          <w:szCs w:val="20"/>
        </w:rPr>
      </w:pPr>
    </w:p>
    <w:tbl>
      <w:tblPr>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E578AF" w:rsidRPr="00E578AF" w14:paraId="2C667A1B" w14:textId="77777777" w:rsidTr="00E578AF">
        <w:trPr>
          <w:trHeight w:val="261"/>
        </w:trPr>
        <w:tc>
          <w:tcPr>
            <w:tcW w:w="9737" w:type="dxa"/>
            <w:tcBorders>
              <w:top w:val="single" w:sz="12" w:space="0" w:color="auto"/>
              <w:bottom w:val="single" w:sz="12" w:space="0" w:color="auto"/>
            </w:tcBorders>
            <w:shd w:val="clear" w:color="auto" w:fill="4AB9AB"/>
          </w:tcPr>
          <w:p w14:paraId="773AF8C4" w14:textId="77777777" w:rsidR="00E578AF" w:rsidRPr="00E578AF" w:rsidRDefault="00E578AF" w:rsidP="00E578AF">
            <w:pPr>
              <w:jc w:val="center"/>
              <w:rPr>
                <w:b/>
                <w:color w:val="FFFFFF"/>
                <w:sz w:val="22"/>
                <w:szCs w:val="20"/>
              </w:rPr>
            </w:pPr>
            <w:r w:rsidRPr="00E578AF">
              <w:rPr>
                <w:b/>
                <w:color w:val="FFFFFF"/>
                <w:szCs w:val="20"/>
              </w:rPr>
              <w:t>SEN Allowance</w:t>
            </w:r>
          </w:p>
        </w:tc>
      </w:tr>
    </w:tbl>
    <w:p w14:paraId="72671DDF" w14:textId="77777777" w:rsidR="00E578AF" w:rsidRPr="00E578AF" w:rsidRDefault="00E578AF" w:rsidP="00E578AF">
      <w:pPr>
        <w:rPr>
          <w:sz w:val="22"/>
          <w:szCs w:val="20"/>
        </w:rPr>
      </w:pPr>
    </w:p>
    <w:p w14:paraId="78F1D976" w14:textId="77777777" w:rsidR="00E578AF" w:rsidRPr="00E578AF" w:rsidRDefault="00E578AF" w:rsidP="00E578AF">
      <w:pPr>
        <w:widowControl w:val="0"/>
        <w:tabs>
          <w:tab w:val="center" w:pos="1080"/>
          <w:tab w:val="center" w:pos="3960"/>
          <w:tab w:val="decimal" w:pos="6020"/>
          <w:tab w:val="decimal" w:pos="8100"/>
        </w:tabs>
        <w:rPr>
          <w:sz w:val="22"/>
          <w:szCs w:val="20"/>
        </w:rPr>
      </w:pPr>
      <w:r w:rsidRPr="00E578AF">
        <w:rPr>
          <w:sz w:val="22"/>
          <w:szCs w:val="20"/>
        </w:rPr>
        <w:t>Supply teachers working in Special Schools will have an additional amount added to their hourly rate in accordance with the School Teachers Pay and Conditions document.</w:t>
      </w:r>
    </w:p>
    <w:p w14:paraId="713081F8" w14:textId="77777777" w:rsidR="00E578AF" w:rsidRPr="00E578AF" w:rsidRDefault="00E578AF" w:rsidP="00E578AF">
      <w:pPr>
        <w:widowControl w:val="0"/>
        <w:tabs>
          <w:tab w:val="center" w:pos="1080"/>
          <w:tab w:val="center" w:pos="3960"/>
          <w:tab w:val="decimal" w:pos="6020"/>
          <w:tab w:val="decimal" w:pos="8100"/>
        </w:tabs>
        <w:rPr>
          <w:sz w:val="22"/>
          <w:szCs w:val="20"/>
        </w:rPr>
      </w:pPr>
    </w:p>
    <w:tbl>
      <w:tblPr>
        <w:tblW w:w="324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1545"/>
        <w:gridCol w:w="1696"/>
      </w:tblGrid>
      <w:tr w:rsidR="00E578AF" w:rsidRPr="00E578AF" w14:paraId="5A2AD403" w14:textId="77777777" w:rsidTr="00E578AF">
        <w:trPr>
          <w:jc w:val="center"/>
        </w:trPr>
        <w:tc>
          <w:tcPr>
            <w:tcW w:w="3241" w:type="dxa"/>
            <w:gridSpan w:val="2"/>
            <w:vAlign w:val="center"/>
          </w:tcPr>
          <w:p w14:paraId="6CF6FBE8" w14:textId="77777777" w:rsidR="00E578AF" w:rsidRPr="00E578AF" w:rsidRDefault="00E578AF" w:rsidP="00E578AF">
            <w:pPr>
              <w:ind w:left="135"/>
              <w:jc w:val="center"/>
              <w:rPr>
                <w:rFonts w:cs="Arial"/>
                <w:b/>
                <w:bCs/>
                <w:sz w:val="22"/>
                <w:szCs w:val="22"/>
              </w:rPr>
            </w:pPr>
            <w:r w:rsidRPr="00E578AF">
              <w:rPr>
                <w:rFonts w:cs="Arial"/>
                <w:b/>
                <w:bCs/>
                <w:sz w:val="22"/>
                <w:szCs w:val="22"/>
              </w:rPr>
              <w:t>SEN allowances 2020</w:t>
            </w:r>
          </w:p>
        </w:tc>
      </w:tr>
      <w:tr w:rsidR="00E578AF" w:rsidRPr="00E578AF" w14:paraId="2B83B1C1" w14:textId="77777777" w:rsidTr="00E578AF">
        <w:trPr>
          <w:trHeight w:val="300"/>
          <w:jc w:val="center"/>
        </w:trPr>
        <w:tc>
          <w:tcPr>
            <w:tcW w:w="1545" w:type="dxa"/>
            <w:vAlign w:val="center"/>
          </w:tcPr>
          <w:p w14:paraId="3814641C" w14:textId="77777777" w:rsidR="00E578AF" w:rsidRPr="00E578AF" w:rsidRDefault="00E578AF" w:rsidP="00E578AF">
            <w:pPr>
              <w:jc w:val="center"/>
              <w:rPr>
                <w:rFonts w:cs="Arial"/>
                <w:sz w:val="22"/>
                <w:szCs w:val="22"/>
              </w:rPr>
            </w:pPr>
            <w:r w:rsidRPr="00E578AF">
              <w:rPr>
                <w:rFonts w:cs="Arial"/>
                <w:sz w:val="22"/>
                <w:szCs w:val="22"/>
              </w:rPr>
              <w:t>Minimum</w:t>
            </w:r>
          </w:p>
        </w:tc>
        <w:tc>
          <w:tcPr>
            <w:tcW w:w="1696" w:type="dxa"/>
            <w:vAlign w:val="center"/>
          </w:tcPr>
          <w:p w14:paraId="01516B08" w14:textId="77777777" w:rsidR="00E578AF" w:rsidRPr="00E578AF" w:rsidRDefault="00E578AF" w:rsidP="00E578AF">
            <w:pPr>
              <w:jc w:val="center"/>
              <w:rPr>
                <w:rFonts w:cs="Arial"/>
                <w:sz w:val="22"/>
                <w:szCs w:val="22"/>
              </w:rPr>
            </w:pPr>
            <w:r w:rsidRPr="00E578AF">
              <w:rPr>
                <w:rFonts w:cs="Arial"/>
                <w:sz w:val="22"/>
                <w:szCs w:val="22"/>
              </w:rPr>
              <w:t>Maximum</w:t>
            </w:r>
          </w:p>
        </w:tc>
      </w:tr>
      <w:tr w:rsidR="00E578AF" w:rsidRPr="00E578AF" w14:paraId="0B59CDA7" w14:textId="77777777" w:rsidTr="00E578AF">
        <w:trPr>
          <w:trHeight w:val="193"/>
          <w:jc w:val="center"/>
        </w:trPr>
        <w:tc>
          <w:tcPr>
            <w:tcW w:w="1545" w:type="dxa"/>
            <w:vAlign w:val="center"/>
          </w:tcPr>
          <w:p w14:paraId="7646F428" w14:textId="77777777" w:rsidR="00E578AF" w:rsidRPr="00E578AF" w:rsidRDefault="00E578AF" w:rsidP="00E578AF">
            <w:pPr>
              <w:jc w:val="center"/>
              <w:rPr>
                <w:rFonts w:cs="Arial"/>
                <w:sz w:val="22"/>
                <w:szCs w:val="22"/>
              </w:rPr>
            </w:pPr>
            <w:r w:rsidRPr="00E578AF">
              <w:rPr>
                <w:rFonts w:cs="Arial"/>
                <w:sz w:val="22"/>
                <w:szCs w:val="22"/>
              </w:rPr>
              <w:t>£2,270</w:t>
            </w:r>
          </w:p>
        </w:tc>
        <w:tc>
          <w:tcPr>
            <w:tcW w:w="1696" w:type="dxa"/>
            <w:vAlign w:val="center"/>
          </w:tcPr>
          <w:p w14:paraId="1B118CF8" w14:textId="77777777" w:rsidR="00E578AF" w:rsidRPr="00E578AF" w:rsidRDefault="00E578AF" w:rsidP="00E578AF">
            <w:pPr>
              <w:jc w:val="center"/>
              <w:rPr>
                <w:rFonts w:cs="Arial"/>
                <w:sz w:val="22"/>
                <w:szCs w:val="22"/>
              </w:rPr>
            </w:pPr>
            <w:r w:rsidRPr="00E578AF">
              <w:rPr>
                <w:rFonts w:cs="Arial"/>
                <w:sz w:val="22"/>
                <w:szCs w:val="22"/>
              </w:rPr>
              <w:t>£4,479</w:t>
            </w:r>
          </w:p>
        </w:tc>
      </w:tr>
    </w:tbl>
    <w:p w14:paraId="0F33450E" w14:textId="77777777" w:rsidR="00E578AF" w:rsidRPr="00E578AF" w:rsidRDefault="00E578AF" w:rsidP="00E578AF">
      <w:pPr>
        <w:widowControl w:val="0"/>
        <w:tabs>
          <w:tab w:val="center" w:pos="1080"/>
          <w:tab w:val="center" w:pos="3960"/>
          <w:tab w:val="decimal" w:pos="6020"/>
          <w:tab w:val="decimal" w:pos="8100"/>
        </w:tabs>
        <w:rPr>
          <w:b/>
          <w:sz w:val="22"/>
          <w:szCs w:val="20"/>
        </w:rPr>
      </w:pPr>
    </w:p>
    <w:p w14:paraId="3CECE534" w14:textId="77777777" w:rsidR="00E578AF" w:rsidRPr="00E578AF" w:rsidRDefault="00E578AF" w:rsidP="00E578AF">
      <w:pPr>
        <w:widowControl w:val="0"/>
        <w:tabs>
          <w:tab w:val="center" w:pos="1080"/>
          <w:tab w:val="center" w:pos="3960"/>
          <w:tab w:val="decimal" w:pos="6020"/>
          <w:tab w:val="decimal" w:pos="8100"/>
        </w:tabs>
        <w:rPr>
          <w:b/>
          <w:sz w:val="22"/>
          <w:szCs w:val="20"/>
        </w:rPr>
      </w:pPr>
    </w:p>
    <w:tbl>
      <w:tblPr>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E578AF" w:rsidRPr="00E578AF" w14:paraId="19E003C9" w14:textId="77777777" w:rsidTr="00E578AF">
        <w:trPr>
          <w:trHeight w:val="261"/>
        </w:trPr>
        <w:tc>
          <w:tcPr>
            <w:tcW w:w="9737" w:type="dxa"/>
            <w:tcBorders>
              <w:top w:val="single" w:sz="12" w:space="0" w:color="auto"/>
              <w:bottom w:val="single" w:sz="12" w:space="0" w:color="auto"/>
            </w:tcBorders>
            <w:shd w:val="clear" w:color="auto" w:fill="4AB9AB"/>
          </w:tcPr>
          <w:p w14:paraId="6721E1CB" w14:textId="77777777" w:rsidR="00E578AF" w:rsidRPr="00E578AF" w:rsidRDefault="00E578AF" w:rsidP="00E578AF">
            <w:pPr>
              <w:jc w:val="center"/>
              <w:rPr>
                <w:b/>
                <w:color w:val="FFFFFF"/>
                <w:sz w:val="22"/>
                <w:szCs w:val="20"/>
              </w:rPr>
            </w:pPr>
            <w:r w:rsidRPr="00E578AF">
              <w:rPr>
                <w:b/>
                <w:color w:val="FFFFFF"/>
                <w:szCs w:val="20"/>
              </w:rPr>
              <w:t>Educator Solutions Advisory Pay Range for Unqualified Teachers</w:t>
            </w:r>
          </w:p>
        </w:tc>
      </w:tr>
    </w:tbl>
    <w:p w14:paraId="41FE0418" w14:textId="77777777" w:rsidR="00E578AF" w:rsidRPr="00E578AF" w:rsidRDefault="00E578AF" w:rsidP="00E578AF">
      <w:pPr>
        <w:rPr>
          <w:b/>
          <w:sz w:val="22"/>
          <w:szCs w:val="20"/>
        </w:rPr>
      </w:pPr>
    </w:p>
    <w:tbl>
      <w:tblPr>
        <w:tblW w:w="7938" w:type="dxa"/>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42"/>
        <w:gridCol w:w="2268"/>
        <w:gridCol w:w="1985"/>
        <w:gridCol w:w="1843"/>
      </w:tblGrid>
      <w:tr w:rsidR="00E578AF" w:rsidRPr="00E578AF" w14:paraId="46072B84" w14:textId="77777777" w:rsidTr="00E578AF">
        <w:tc>
          <w:tcPr>
            <w:tcW w:w="1842" w:type="dxa"/>
          </w:tcPr>
          <w:p w14:paraId="48EFF0E6" w14:textId="77777777" w:rsidR="00E578AF" w:rsidRPr="00E578AF" w:rsidRDefault="00E578AF" w:rsidP="00E578AF">
            <w:pPr>
              <w:jc w:val="center"/>
              <w:rPr>
                <w:b/>
                <w:bCs/>
                <w:szCs w:val="20"/>
              </w:rPr>
            </w:pPr>
          </w:p>
        </w:tc>
        <w:tc>
          <w:tcPr>
            <w:tcW w:w="2268" w:type="dxa"/>
          </w:tcPr>
          <w:p w14:paraId="37F97BC6" w14:textId="77777777" w:rsidR="00E578AF" w:rsidRPr="00E578AF" w:rsidRDefault="00E578AF" w:rsidP="00E578AF">
            <w:pPr>
              <w:jc w:val="center"/>
              <w:rPr>
                <w:b/>
                <w:szCs w:val="20"/>
              </w:rPr>
            </w:pPr>
            <w:r w:rsidRPr="00E578AF">
              <w:rPr>
                <w:b/>
                <w:szCs w:val="20"/>
              </w:rPr>
              <w:t>Annual Salary</w:t>
            </w:r>
          </w:p>
        </w:tc>
        <w:tc>
          <w:tcPr>
            <w:tcW w:w="1985" w:type="dxa"/>
          </w:tcPr>
          <w:p w14:paraId="790E3B0F" w14:textId="77777777" w:rsidR="00E578AF" w:rsidRPr="00E578AF" w:rsidRDefault="00E578AF" w:rsidP="00E578AF">
            <w:pPr>
              <w:jc w:val="center"/>
              <w:rPr>
                <w:b/>
                <w:szCs w:val="20"/>
              </w:rPr>
            </w:pPr>
            <w:r w:rsidRPr="00E578AF">
              <w:rPr>
                <w:b/>
                <w:szCs w:val="20"/>
              </w:rPr>
              <w:t>Daily Rate</w:t>
            </w:r>
          </w:p>
        </w:tc>
        <w:tc>
          <w:tcPr>
            <w:tcW w:w="1843" w:type="dxa"/>
          </w:tcPr>
          <w:p w14:paraId="31FCB060" w14:textId="77777777" w:rsidR="00E578AF" w:rsidRPr="00E578AF" w:rsidRDefault="00E578AF" w:rsidP="00E578AF">
            <w:pPr>
              <w:jc w:val="center"/>
              <w:rPr>
                <w:b/>
                <w:szCs w:val="20"/>
              </w:rPr>
            </w:pPr>
            <w:r w:rsidRPr="00E578AF">
              <w:rPr>
                <w:b/>
                <w:szCs w:val="20"/>
              </w:rPr>
              <w:t>Hourly Rate</w:t>
            </w:r>
          </w:p>
        </w:tc>
      </w:tr>
      <w:tr w:rsidR="00E578AF" w:rsidRPr="00E578AF" w14:paraId="4BD48FEB" w14:textId="77777777" w:rsidTr="00E578AF">
        <w:trPr>
          <w:trHeight w:val="277"/>
        </w:trPr>
        <w:tc>
          <w:tcPr>
            <w:tcW w:w="1842" w:type="dxa"/>
          </w:tcPr>
          <w:p w14:paraId="1C1D3C39" w14:textId="77777777" w:rsidR="00E578AF" w:rsidRPr="00E578AF" w:rsidRDefault="00E578AF" w:rsidP="00E578AF">
            <w:pPr>
              <w:rPr>
                <w:rFonts w:cs="Arial"/>
                <w:b/>
                <w:szCs w:val="20"/>
              </w:rPr>
            </w:pPr>
            <w:r w:rsidRPr="00E578AF">
              <w:rPr>
                <w:rFonts w:cs="Arial"/>
                <w:b/>
                <w:szCs w:val="20"/>
              </w:rPr>
              <w:t>Point 1 (Min)</w:t>
            </w:r>
          </w:p>
        </w:tc>
        <w:tc>
          <w:tcPr>
            <w:tcW w:w="2268" w:type="dxa"/>
          </w:tcPr>
          <w:p w14:paraId="289C254F" w14:textId="77777777" w:rsidR="00E578AF" w:rsidRPr="00E578AF" w:rsidRDefault="00E578AF" w:rsidP="00E578AF">
            <w:pPr>
              <w:jc w:val="center"/>
              <w:rPr>
                <w:rFonts w:cs="Arial"/>
                <w:szCs w:val="20"/>
              </w:rPr>
            </w:pPr>
            <w:r w:rsidRPr="00E578AF">
              <w:rPr>
                <w:rFonts w:cs="Arial"/>
                <w:szCs w:val="20"/>
              </w:rPr>
              <w:t>£18,169</w:t>
            </w:r>
          </w:p>
        </w:tc>
        <w:tc>
          <w:tcPr>
            <w:tcW w:w="1985" w:type="dxa"/>
          </w:tcPr>
          <w:p w14:paraId="09500FEF" w14:textId="77777777" w:rsidR="00E578AF" w:rsidRPr="00E578AF" w:rsidRDefault="00E578AF" w:rsidP="00E578AF">
            <w:pPr>
              <w:jc w:val="center"/>
              <w:rPr>
                <w:szCs w:val="20"/>
              </w:rPr>
            </w:pPr>
            <w:r w:rsidRPr="00E578AF">
              <w:rPr>
                <w:szCs w:val="20"/>
              </w:rPr>
              <w:t>£93.1744</w:t>
            </w:r>
          </w:p>
        </w:tc>
        <w:tc>
          <w:tcPr>
            <w:tcW w:w="1843" w:type="dxa"/>
          </w:tcPr>
          <w:p w14:paraId="5F7FFB32" w14:textId="77777777" w:rsidR="00E578AF" w:rsidRPr="00E578AF" w:rsidRDefault="00E578AF" w:rsidP="00E578AF">
            <w:pPr>
              <w:jc w:val="center"/>
              <w:rPr>
                <w:szCs w:val="20"/>
              </w:rPr>
            </w:pPr>
            <w:r w:rsidRPr="00E578AF">
              <w:rPr>
                <w:szCs w:val="20"/>
              </w:rPr>
              <w:t>£14.3345</w:t>
            </w:r>
          </w:p>
        </w:tc>
      </w:tr>
      <w:tr w:rsidR="00E578AF" w:rsidRPr="00E578AF" w14:paraId="4F78C6CC" w14:textId="77777777" w:rsidTr="00E578AF">
        <w:trPr>
          <w:trHeight w:val="277"/>
        </w:trPr>
        <w:tc>
          <w:tcPr>
            <w:tcW w:w="1842" w:type="dxa"/>
          </w:tcPr>
          <w:p w14:paraId="34A213A5" w14:textId="77777777" w:rsidR="00E578AF" w:rsidRPr="00E578AF" w:rsidRDefault="00E578AF" w:rsidP="00E578AF">
            <w:pPr>
              <w:rPr>
                <w:rFonts w:cs="Arial"/>
                <w:b/>
                <w:szCs w:val="20"/>
              </w:rPr>
            </w:pPr>
            <w:r w:rsidRPr="00E578AF">
              <w:rPr>
                <w:rFonts w:cs="Arial"/>
                <w:b/>
                <w:szCs w:val="20"/>
              </w:rPr>
              <w:t>Point 2</w:t>
            </w:r>
          </w:p>
        </w:tc>
        <w:tc>
          <w:tcPr>
            <w:tcW w:w="2268" w:type="dxa"/>
          </w:tcPr>
          <w:p w14:paraId="48D882A6" w14:textId="77777777" w:rsidR="00E578AF" w:rsidRPr="00E578AF" w:rsidRDefault="00E578AF" w:rsidP="00E578AF">
            <w:pPr>
              <w:jc w:val="center"/>
              <w:rPr>
                <w:rFonts w:cs="Arial"/>
                <w:szCs w:val="20"/>
              </w:rPr>
            </w:pPr>
            <w:r w:rsidRPr="00E578AF">
              <w:rPr>
                <w:rFonts w:cs="Arial"/>
                <w:szCs w:val="20"/>
              </w:rPr>
              <w:t>£20,282</w:t>
            </w:r>
          </w:p>
        </w:tc>
        <w:tc>
          <w:tcPr>
            <w:tcW w:w="1985" w:type="dxa"/>
          </w:tcPr>
          <w:p w14:paraId="3518EEC0" w14:textId="77777777" w:rsidR="00E578AF" w:rsidRPr="00E578AF" w:rsidRDefault="00E578AF" w:rsidP="00E578AF">
            <w:pPr>
              <w:jc w:val="center"/>
              <w:rPr>
                <w:szCs w:val="20"/>
              </w:rPr>
            </w:pPr>
            <w:r w:rsidRPr="00E578AF">
              <w:rPr>
                <w:szCs w:val="20"/>
              </w:rPr>
              <w:t>£104.0103</w:t>
            </w:r>
          </w:p>
        </w:tc>
        <w:tc>
          <w:tcPr>
            <w:tcW w:w="1843" w:type="dxa"/>
          </w:tcPr>
          <w:p w14:paraId="188C0A6D" w14:textId="77777777" w:rsidR="00E578AF" w:rsidRPr="00E578AF" w:rsidRDefault="00E578AF" w:rsidP="00E578AF">
            <w:pPr>
              <w:jc w:val="center"/>
              <w:rPr>
                <w:szCs w:val="20"/>
              </w:rPr>
            </w:pPr>
            <w:r w:rsidRPr="00E578AF">
              <w:rPr>
                <w:szCs w:val="20"/>
              </w:rPr>
              <w:t>£16.0016</w:t>
            </w:r>
          </w:p>
        </w:tc>
      </w:tr>
      <w:tr w:rsidR="00E578AF" w:rsidRPr="00E578AF" w14:paraId="4B6AFCFA" w14:textId="77777777" w:rsidTr="00E578AF">
        <w:trPr>
          <w:trHeight w:val="277"/>
        </w:trPr>
        <w:tc>
          <w:tcPr>
            <w:tcW w:w="1842" w:type="dxa"/>
          </w:tcPr>
          <w:p w14:paraId="676F59B9" w14:textId="77777777" w:rsidR="00E578AF" w:rsidRPr="00E578AF" w:rsidRDefault="00E578AF" w:rsidP="00E578AF">
            <w:pPr>
              <w:rPr>
                <w:rFonts w:cs="Arial"/>
                <w:b/>
                <w:szCs w:val="20"/>
              </w:rPr>
            </w:pPr>
            <w:r w:rsidRPr="00E578AF">
              <w:rPr>
                <w:rFonts w:cs="Arial"/>
                <w:b/>
                <w:szCs w:val="20"/>
              </w:rPr>
              <w:t>Point 3</w:t>
            </w:r>
          </w:p>
        </w:tc>
        <w:tc>
          <w:tcPr>
            <w:tcW w:w="2268" w:type="dxa"/>
          </w:tcPr>
          <w:p w14:paraId="35D1F157" w14:textId="77777777" w:rsidR="00E578AF" w:rsidRPr="00E578AF" w:rsidRDefault="00E578AF" w:rsidP="00E578AF">
            <w:pPr>
              <w:jc w:val="center"/>
              <w:rPr>
                <w:rFonts w:cs="Arial"/>
                <w:szCs w:val="20"/>
              </w:rPr>
            </w:pPr>
            <w:r w:rsidRPr="00E578AF">
              <w:rPr>
                <w:rFonts w:cs="Arial"/>
                <w:szCs w:val="20"/>
              </w:rPr>
              <w:t>£22,394</w:t>
            </w:r>
          </w:p>
        </w:tc>
        <w:tc>
          <w:tcPr>
            <w:tcW w:w="1985" w:type="dxa"/>
          </w:tcPr>
          <w:p w14:paraId="522455FE" w14:textId="77777777" w:rsidR="00E578AF" w:rsidRPr="00E578AF" w:rsidRDefault="00E578AF" w:rsidP="00E578AF">
            <w:pPr>
              <w:jc w:val="center"/>
              <w:rPr>
                <w:szCs w:val="20"/>
              </w:rPr>
            </w:pPr>
            <w:r w:rsidRPr="00E578AF">
              <w:rPr>
                <w:szCs w:val="20"/>
              </w:rPr>
              <w:t>£114.8410</w:t>
            </w:r>
          </w:p>
        </w:tc>
        <w:tc>
          <w:tcPr>
            <w:tcW w:w="1843" w:type="dxa"/>
          </w:tcPr>
          <w:p w14:paraId="5703E4BD" w14:textId="77777777" w:rsidR="00E578AF" w:rsidRPr="00E578AF" w:rsidRDefault="00E578AF" w:rsidP="00E578AF">
            <w:pPr>
              <w:jc w:val="center"/>
              <w:rPr>
                <w:szCs w:val="20"/>
              </w:rPr>
            </w:pPr>
            <w:r w:rsidRPr="00E578AF">
              <w:rPr>
                <w:szCs w:val="20"/>
              </w:rPr>
              <w:t>£17.6679</w:t>
            </w:r>
          </w:p>
        </w:tc>
      </w:tr>
      <w:tr w:rsidR="00E578AF" w:rsidRPr="00E578AF" w14:paraId="500322E7" w14:textId="77777777" w:rsidTr="00E578AF">
        <w:trPr>
          <w:trHeight w:val="277"/>
        </w:trPr>
        <w:tc>
          <w:tcPr>
            <w:tcW w:w="1842" w:type="dxa"/>
          </w:tcPr>
          <w:p w14:paraId="6277E640" w14:textId="77777777" w:rsidR="00E578AF" w:rsidRPr="00E578AF" w:rsidRDefault="00E578AF" w:rsidP="00E578AF">
            <w:pPr>
              <w:rPr>
                <w:rFonts w:cs="Arial"/>
                <w:b/>
                <w:szCs w:val="20"/>
              </w:rPr>
            </w:pPr>
            <w:r w:rsidRPr="00E578AF">
              <w:rPr>
                <w:rFonts w:cs="Arial"/>
                <w:b/>
                <w:szCs w:val="20"/>
              </w:rPr>
              <w:t>Point 4</w:t>
            </w:r>
          </w:p>
        </w:tc>
        <w:tc>
          <w:tcPr>
            <w:tcW w:w="2268" w:type="dxa"/>
          </w:tcPr>
          <w:p w14:paraId="2CC90084" w14:textId="77777777" w:rsidR="00E578AF" w:rsidRPr="00E578AF" w:rsidRDefault="00E578AF" w:rsidP="00E578AF">
            <w:pPr>
              <w:jc w:val="center"/>
              <w:rPr>
                <w:rFonts w:cs="Arial"/>
                <w:szCs w:val="20"/>
              </w:rPr>
            </w:pPr>
            <w:r w:rsidRPr="00E578AF">
              <w:rPr>
                <w:rFonts w:cs="Arial"/>
                <w:szCs w:val="20"/>
              </w:rPr>
              <w:t>£24,507</w:t>
            </w:r>
          </w:p>
        </w:tc>
        <w:tc>
          <w:tcPr>
            <w:tcW w:w="1985" w:type="dxa"/>
            <w:shd w:val="clear" w:color="auto" w:fill="auto"/>
          </w:tcPr>
          <w:p w14:paraId="36258492" w14:textId="77777777" w:rsidR="00E578AF" w:rsidRPr="00E578AF" w:rsidRDefault="00E578AF" w:rsidP="00E578AF">
            <w:pPr>
              <w:jc w:val="center"/>
              <w:rPr>
                <w:szCs w:val="20"/>
              </w:rPr>
            </w:pPr>
            <w:r w:rsidRPr="00E578AF">
              <w:rPr>
                <w:szCs w:val="20"/>
              </w:rPr>
              <w:t>£125.6769</w:t>
            </w:r>
          </w:p>
        </w:tc>
        <w:tc>
          <w:tcPr>
            <w:tcW w:w="1843" w:type="dxa"/>
            <w:shd w:val="clear" w:color="auto" w:fill="auto"/>
          </w:tcPr>
          <w:p w14:paraId="585BACDB" w14:textId="77777777" w:rsidR="00E578AF" w:rsidRPr="00E578AF" w:rsidRDefault="00E578AF" w:rsidP="00E578AF">
            <w:pPr>
              <w:jc w:val="center"/>
              <w:rPr>
                <w:szCs w:val="20"/>
              </w:rPr>
            </w:pPr>
            <w:r w:rsidRPr="00E578AF">
              <w:rPr>
                <w:szCs w:val="20"/>
              </w:rPr>
              <w:t>£19.3349</w:t>
            </w:r>
          </w:p>
        </w:tc>
      </w:tr>
      <w:tr w:rsidR="00E578AF" w:rsidRPr="00E578AF" w14:paraId="7692A80B" w14:textId="77777777" w:rsidTr="00E578AF">
        <w:trPr>
          <w:trHeight w:val="277"/>
        </w:trPr>
        <w:tc>
          <w:tcPr>
            <w:tcW w:w="1842" w:type="dxa"/>
          </w:tcPr>
          <w:p w14:paraId="235ECD7D" w14:textId="77777777" w:rsidR="00E578AF" w:rsidRPr="00E578AF" w:rsidRDefault="00E578AF" w:rsidP="00E578AF">
            <w:pPr>
              <w:rPr>
                <w:rFonts w:cs="Arial"/>
                <w:b/>
                <w:szCs w:val="20"/>
              </w:rPr>
            </w:pPr>
            <w:r w:rsidRPr="00E578AF">
              <w:rPr>
                <w:rFonts w:cs="Arial"/>
                <w:b/>
                <w:szCs w:val="20"/>
              </w:rPr>
              <w:t>Point 5</w:t>
            </w:r>
          </w:p>
        </w:tc>
        <w:tc>
          <w:tcPr>
            <w:tcW w:w="2268" w:type="dxa"/>
          </w:tcPr>
          <w:p w14:paraId="06FDF886" w14:textId="77777777" w:rsidR="00E578AF" w:rsidRPr="00E578AF" w:rsidRDefault="00E578AF" w:rsidP="00E578AF">
            <w:pPr>
              <w:jc w:val="center"/>
              <w:rPr>
                <w:rFonts w:cs="Arial"/>
                <w:szCs w:val="20"/>
              </w:rPr>
            </w:pPr>
            <w:r w:rsidRPr="00E578AF">
              <w:rPr>
                <w:rFonts w:cs="Arial"/>
                <w:szCs w:val="20"/>
              </w:rPr>
              <w:t>£26,622</w:t>
            </w:r>
          </w:p>
        </w:tc>
        <w:tc>
          <w:tcPr>
            <w:tcW w:w="1985" w:type="dxa"/>
          </w:tcPr>
          <w:p w14:paraId="5833E46D" w14:textId="77777777" w:rsidR="00E578AF" w:rsidRPr="00E578AF" w:rsidRDefault="00E578AF" w:rsidP="00E578AF">
            <w:pPr>
              <w:jc w:val="center"/>
              <w:rPr>
                <w:szCs w:val="20"/>
              </w:rPr>
            </w:pPr>
            <w:r w:rsidRPr="00E578AF">
              <w:rPr>
                <w:szCs w:val="20"/>
              </w:rPr>
              <w:t>£136.5231</w:t>
            </w:r>
          </w:p>
        </w:tc>
        <w:tc>
          <w:tcPr>
            <w:tcW w:w="1843" w:type="dxa"/>
          </w:tcPr>
          <w:p w14:paraId="59CF08D5" w14:textId="77777777" w:rsidR="00E578AF" w:rsidRPr="00E578AF" w:rsidRDefault="00E578AF" w:rsidP="00E578AF">
            <w:pPr>
              <w:jc w:val="center"/>
              <w:rPr>
                <w:szCs w:val="20"/>
              </w:rPr>
            </w:pPr>
            <w:r w:rsidRPr="00E578AF">
              <w:rPr>
                <w:szCs w:val="20"/>
              </w:rPr>
              <w:t>£21.0036</w:t>
            </w:r>
          </w:p>
        </w:tc>
      </w:tr>
      <w:tr w:rsidR="00E578AF" w:rsidRPr="00E578AF" w14:paraId="3C6E2366" w14:textId="77777777" w:rsidTr="00E578AF">
        <w:trPr>
          <w:trHeight w:val="292"/>
        </w:trPr>
        <w:tc>
          <w:tcPr>
            <w:tcW w:w="1842" w:type="dxa"/>
          </w:tcPr>
          <w:p w14:paraId="7345B7F0" w14:textId="77777777" w:rsidR="00E578AF" w:rsidRPr="00E578AF" w:rsidRDefault="00E578AF" w:rsidP="00E578AF">
            <w:pPr>
              <w:rPr>
                <w:rFonts w:cs="Arial"/>
                <w:b/>
                <w:szCs w:val="20"/>
              </w:rPr>
            </w:pPr>
            <w:r w:rsidRPr="00E578AF">
              <w:rPr>
                <w:rFonts w:cs="Arial"/>
                <w:b/>
                <w:szCs w:val="20"/>
              </w:rPr>
              <w:t>Point 6 (Max)</w:t>
            </w:r>
          </w:p>
        </w:tc>
        <w:tc>
          <w:tcPr>
            <w:tcW w:w="2268" w:type="dxa"/>
          </w:tcPr>
          <w:p w14:paraId="54AE5B76" w14:textId="77777777" w:rsidR="00E578AF" w:rsidRPr="00E578AF" w:rsidRDefault="00E578AF" w:rsidP="00E578AF">
            <w:pPr>
              <w:jc w:val="center"/>
              <w:rPr>
                <w:rFonts w:cs="Arial"/>
                <w:szCs w:val="20"/>
              </w:rPr>
            </w:pPr>
            <w:r w:rsidRPr="00E578AF">
              <w:rPr>
                <w:rFonts w:cs="Arial"/>
                <w:szCs w:val="20"/>
              </w:rPr>
              <w:t>£28,735</w:t>
            </w:r>
          </w:p>
        </w:tc>
        <w:tc>
          <w:tcPr>
            <w:tcW w:w="1985" w:type="dxa"/>
          </w:tcPr>
          <w:p w14:paraId="3FF79FA6" w14:textId="77777777" w:rsidR="00E578AF" w:rsidRPr="00E578AF" w:rsidRDefault="00E578AF" w:rsidP="00E578AF">
            <w:pPr>
              <w:jc w:val="center"/>
              <w:rPr>
                <w:szCs w:val="20"/>
              </w:rPr>
            </w:pPr>
            <w:r w:rsidRPr="00E578AF">
              <w:rPr>
                <w:szCs w:val="20"/>
              </w:rPr>
              <w:t>£147.3590</w:t>
            </w:r>
          </w:p>
        </w:tc>
        <w:tc>
          <w:tcPr>
            <w:tcW w:w="1843" w:type="dxa"/>
          </w:tcPr>
          <w:p w14:paraId="19B47EB8" w14:textId="77777777" w:rsidR="00E578AF" w:rsidRPr="00E578AF" w:rsidRDefault="00E578AF" w:rsidP="00E578AF">
            <w:pPr>
              <w:jc w:val="center"/>
              <w:rPr>
                <w:szCs w:val="20"/>
              </w:rPr>
            </w:pPr>
            <w:r w:rsidRPr="00E578AF">
              <w:rPr>
                <w:szCs w:val="20"/>
              </w:rPr>
              <w:t>£22.6706</w:t>
            </w:r>
          </w:p>
        </w:tc>
      </w:tr>
    </w:tbl>
    <w:p w14:paraId="479951C6" w14:textId="77777777" w:rsidR="00E578AF" w:rsidRDefault="00E578AF" w:rsidP="00E578AF">
      <w:pPr>
        <w:rPr>
          <w:sz w:val="22"/>
          <w:szCs w:val="20"/>
        </w:rPr>
      </w:pPr>
    </w:p>
    <w:p w14:paraId="6850CFA0" w14:textId="136FEB0F" w:rsidR="00E578AF" w:rsidRPr="00E578AF" w:rsidRDefault="00E578AF" w:rsidP="00E578AF">
      <w:pPr>
        <w:rPr>
          <w:sz w:val="22"/>
          <w:szCs w:val="20"/>
        </w:rPr>
      </w:pPr>
      <w:r w:rsidRPr="00E578AF">
        <w:rPr>
          <w:sz w:val="22"/>
          <w:szCs w:val="20"/>
        </w:rPr>
        <w:t xml:space="preserve">The daily and hourly rates have been calculated on the basis of a school year of 195 days and a school day of 6.5 hours. </w:t>
      </w:r>
    </w:p>
    <w:bookmarkEnd w:id="532"/>
    <w:p w14:paraId="7ED4427C" w14:textId="26DF2FC4" w:rsidR="00E578AF" w:rsidRDefault="00E578AF">
      <w:pPr>
        <w:rPr>
          <w:sz w:val="22"/>
          <w:szCs w:val="20"/>
        </w:rPr>
      </w:pPr>
      <w:r>
        <w:rPr>
          <w:sz w:val="22"/>
          <w:szCs w:val="20"/>
        </w:rPr>
        <w:br w:type="page"/>
      </w:r>
    </w:p>
    <w:p w14:paraId="5B3844EC" w14:textId="77777777" w:rsidR="00E578AF" w:rsidRPr="00E578AF" w:rsidRDefault="00E578AF" w:rsidP="00E578AF">
      <w:pPr>
        <w:rPr>
          <w:sz w:val="22"/>
          <w:szCs w:val="20"/>
        </w:rPr>
      </w:pPr>
    </w:p>
    <w:p w14:paraId="17FB1761" w14:textId="4304B022" w:rsidR="0014486E" w:rsidRDefault="0062788B" w:rsidP="0014486E">
      <w:pPr>
        <w:pStyle w:val="Heading1"/>
        <w:jc w:val="left"/>
        <w:rPr>
          <w:sz w:val="24"/>
        </w:rPr>
      </w:pPr>
      <w:bookmarkStart w:id="534" w:name="_Toc52438030"/>
      <w:r>
        <w:rPr>
          <w:sz w:val="24"/>
        </w:rPr>
        <w:t>Annex 5</w:t>
      </w:r>
      <w:r w:rsidR="0014486E" w:rsidRPr="000F6A99">
        <w:rPr>
          <w:sz w:val="24"/>
        </w:rPr>
        <w:t xml:space="preserve"> – Upper pay scale – model application process</w:t>
      </w:r>
      <w:bookmarkEnd w:id="531"/>
      <w:bookmarkEnd w:id="534"/>
    </w:p>
    <w:p w14:paraId="16BCB0BE" w14:textId="77777777" w:rsidR="0062788B" w:rsidRPr="0062788B" w:rsidRDefault="0062788B" w:rsidP="0062788B"/>
    <w:p w14:paraId="318FC959" w14:textId="51315F29" w:rsidR="00F21ECF" w:rsidRPr="00922C1F" w:rsidRDefault="009853AE" w:rsidP="00922C1F">
      <w:r>
        <w:rPr>
          <w:noProof/>
          <w:lang w:eastAsia="en-GB"/>
        </w:rPr>
        <mc:AlternateContent>
          <mc:Choice Requires="wpg">
            <w:drawing>
              <wp:inline distT="0" distB="0" distL="0" distR="0" wp14:anchorId="04BB3E4C" wp14:editId="507AFF6C">
                <wp:extent cx="6116320" cy="7553325"/>
                <wp:effectExtent l="0" t="0" r="17780" b="28575"/>
                <wp:docPr id="4" name="Group 16" descr="Diagram explaining the model application process for the Upper pay sca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320" cy="7553325"/>
                          <a:chOff x="1044" y="2498"/>
                          <a:chExt cx="9555" cy="11300"/>
                        </a:xfrm>
                      </wpg:grpSpPr>
                      <wps:wsp>
                        <wps:cNvPr id="5" name="Rounded Rectangle 1"/>
                        <wps:cNvSpPr>
                          <a:spLocks noChangeArrowheads="1"/>
                        </wps:cNvSpPr>
                        <wps:spPr bwMode="auto">
                          <a:xfrm>
                            <a:off x="1044" y="2498"/>
                            <a:ext cx="9540" cy="3270"/>
                          </a:xfrm>
                          <a:prstGeom prst="roundRect">
                            <a:avLst>
                              <a:gd name="adj" fmla="val 16667"/>
                            </a:avLst>
                          </a:prstGeom>
                          <a:solidFill>
                            <a:srgbClr val="4AB9AB">
                              <a:alpha val="50000"/>
                            </a:srgbClr>
                          </a:solidFill>
                          <a:ln w="25400">
                            <a:solidFill>
                              <a:srgbClr val="000000"/>
                            </a:solidFill>
                            <a:round/>
                            <a:headEnd/>
                            <a:tailEnd/>
                          </a:ln>
                        </wps:spPr>
                        <wps:txbx>
                          <w:txbxContent>
                            <w:p w14:paraId="2FFCA086" w14:textId="77777777" w:rsidR="00E578AF" w:rsidRDefault="00E578AF" w:rsidP="00F21ECF">
                              <w:pPr>
                                <w:rPr>
                                  <w:b/>
                                  <w:color w:val="000000"/>
                                </w:rPr>
                              </w:pPr>
                              <w:r>
                                <w:rPr>
                                  <w:b/>
                                  <w:color w:val="000000"/>
                                </w:rPr>
                                <w:t>An application to access the upper pay range can be made if the conditions in the pay policy section on salary progression to the upper pay range are satisfied and it can be demonstrated that:</w:t>
                              </w:r>
                            </w:p>
                            <w:p w14:paraId="09A70109" w14:textId="77777777" w:rsidR="00E578AF" w:rsidRDefault="00E578AF" w:rsidP="00F21ECF">
                              <w:pPr>
                                <w:rPr>
                                  <w:b/>
                                  <w:color w:val="000000"/>
                                </w:rPr>
                              </w:pPr>
                            </w:p>
                            <w:p w14:paraId="66DF6D44" w14:textId="77777777" w:rsidR="00E578AF" w:rsidRDefault="00E578AF" w:rsidP="00403821">
                              <w:pPr>
                                <w:numPr>
                                  <w:ilvl w:val="0"/>
                                  <w:numId w:val="16"/>
                                </w:numPr>
                                <w:ind w:left="426" w:hanging="426"/>
                                <w:rPr>
                                  <w:b/>
                                  <w:color w:val="000000"/>
                                </w:rPr>
                              </w:pPr>
                              <w:r>
                                <w:rPr>
                                  <w:rFonts w:cs="Arial"/>
                                  <w:b/>
                                  <w:color w:val="000000"/>
                                </w:rPr>
                                <w:t>The applicant is highly competent in all elements of the relevant standards, and</w:t>
                              </w:r>
                            </w:p>
                            <w:p w14:paraId="246FAFFB" w14:textId="77777777" w:rsidR="00E578AF" w:rsidRDefault="00E578AF" w:rsidP="00F21ECF">
                              <w:pPr>
                                <w:pStyle w:val="ListParagraph"/>
                                <w:ind w:left="426" w:hanging="426"/>
                                <w:rPr>
                                  <w:b/>
                                  <w:color w:val="000000"/>
                                  <w:sz w:val="22"/>
                                </w:rPr>
                              </w:pPr>
                            </w:p>
                            <w:p w14:paraId="6BBF07B3" w14:textId="77777777" w:rsidR="00E578AF" w:rsidRDefault="00E578AF" w:rsidP="00403821">
                              <w:pPr>
                                <w:numPr>
                                  <w:ilvl w:val="0"/>
                                  <w:numId w:val="16"/>
                                </w:numPr>
                                <w:ind w:left="426" w:hanging="426"/>
                                <w:rPr>
                                  <w:b/>
                                  <w:color w:val="000000"/>
                                </w:rPr>
                              </w:pPr>
                              <w:r>
                                <w:rPr>
                                  <w:rFonts w:cs="Arial"/>
                                  <w:b/>
                                  <w:color w:val="000000"/>
                                </w:rPr>
                                <w:t>The applicant’s achievements and contribution to the school are substantial and sustained, beyond that expected of a classroom teacher on the main pay scale</w:t>
                              </w:r>
                              <w:r>
                                <w:rPr>
                                  <w:b/>
                                  <w:color w:val="000000"/>
                                </w:rPr>
                                <w:t>.</w:t>
                              </w:r>
                            </w:p>
                            <w:p w14:paraId="1A973DDD" w14:textId="77777777" w:rsidR="00E578AF" w:rsidRDefault="00E578AF" w:rsidP="00F21ECF">
                              <w:pPr>
                                <w:jc w:val="center"/>
                              </w:pPr>
                            </w:p>
                          </w:txbxContent>
                        </wps:txbx>
                        <wps:bodyPr rot="0" vert="horz" wrap="square" lIns="91440" tIns="45720" rIns="91440" bIns="45720" anchor="ctr" anchorCtr="0" upright="1">
                          <a:noAutofit/>
                        </wps:bodyPr>
                      </wps:wsp>
                      <wps:wsp>
                        <wps:cNvPr id="6" name="Down Arrow 2"/>
                        <wps:cNvSpPr>
                          <a:spLocks noChangeArrowheads="1"/>
                        </wps:cNvSpPr>
                        <wps:spPr bwMode="auto">
                          <a:xfrm>
                            <a:off x="5372" y="5771"/>
                            <a:ext cx="900" cy="900"/>
                          </a:xfrm>
                          <a:prstGeom prst="downArrow">
                            <a:avLst>
                              <a:gd name="adj1" fmla="val 50000"/>
                              <a:gd name="adj2" fmla="val 31690"/>
                            </a:avLst>
                          </a:prstGeom>
                          <a:solidFill>
                            <a:srgbClr val="4AB9AB">
                              <a:alpha val="50000"/>
                            </a:srgbClr>
                          </a:solidFill>
                          <a:ln w="25400">
                            <a:solidFill>
                              <a:srgbClr val="000000"/>
                            </a:solidFill>
                            <a:miter lim="800000"/>
                            <a:headEnd/>
                            <a:tailEnd/>
                          </a:ln>
                        </wps:spPr>
                        <wps:bodyPr rot="0" vert="horz" wrap="square" lIns="91440" tIns="45720" rIns="91440" bIns="45720" anchor="ctr" anchorCtr="0" upright="1">
                          <a:noAutofit/>
                        </wps:bodyPr>
                      </wps:wsp>
                      <wps:wsp>
                        <wps:cNvPr id="7" name="AutoShape 11"/>
                        <wps:cNvSpPr>
                          <a:spLocks noChangeArrowheads="1"/>
                        </wps:cNvSpPr>
                        <wps:spPr bwMode="auto">
                          <a:xfrm>
                            <a:off x="5372" y="7553"/>
                            <a:ext cx="900" cy="900"/>
                          </a:xfrm>
                          <a:prstGeom prst="downArrow">
                            <a:avLst>
                              <a:gd name="adj1" fmla="val 50000"/>
                              <a:gd name="adj2" fmla="val 31690"/>
                            </a:avLst>
                          </a:prstGeom>
                          <a:solidFill>
                            <a:srgbClr val="4AB9AB">
                              <a:alpha val="50000"/>
                            </a:srgbClr>
                          </a:solidFill>
                          <a:ln w="25400">
                            <a:solidFill>
                              <a:srgbClr val="000000"/>
                            </a:solidFill>
                            <a:miter lim="800000"/>
                            <a:headEnd/>
                            <a:tailEnd/>
                          </a:ln>
                        </wps:spPr>
                        <wps:bodyPr rot="0" vert="horz" wrap="square" lIns="91440" tIns="45720" rIns="91440" bIns="45720" anchor="ctr" anchorCtr="0" upright="1">
                          <a:noAutofit/>
                        </wps:bodyPr>
                      </wps:wsp>
                      <wps:wsp>
                        <wps:cNvPr id="8" name="AutoShape 12"/>
                        <wps:cNvSpPr>
                          <a:spLocks noChangeArrowheads="1"/>
                        </wps:cNvSpPr>
                        <wps:spPr bwMode="auto">
                          <a:xfrm>
                            <a:off x="5402" y="10812"/>
                            <a:ext cx="900" cy="900"/>
                          </a:xfrm>
                          <a:prstGeom prst="downArrow">
                            <a:avLst>
                              <a:gd name="adj1" fmla="val 50000"/>
                              <a:gd name="adj2" fmla="val 31690"/>
                            </a:avLst>
                          </a:prstGeom>
                          <a:solidFill>
                            <a:srgbClr val="4AB9AB">
                              <a:alpha val="50000"/>
                            </a:srgbClr>
                          </a:solidFill>
                          <a:ln w="25400">
                            <a:solidFill>
                              <a:srgbClr val="000000"/>
                            </a:solidFill>
                            <a:miter lim="800000"/>
                            <a:headEnd/>
                            <a:tailEnd/>
                          </a:ln>
                        </wps:spPr>
                        <wps:bodyPr rot="0" vert="horz" wrap="square" lIns="91440" tIns="45720" rIns="91440" bIns="45720" anchor="ctr" anchorCtr="0" upright="1">
                          <a:noAutofit/>
                        </wps:bodyPr>
                      </wps:wsp>
                      <wps:wsp>
                        <wps:cNvPr id="9" name="Rounded Rectangle 10"/>
                        <wps:cNvSpPr>
                          <a:spLocks noChangeArrowheads="1"/>
                        </wps:cNvSpPr>
                        <wps:spPr bwMode="auto">
                          <a:xfrm>
                            <a:off x="1059" y="6701"/>
                            <a:ext cx="9540" cy="847"/>
                          </a:xfrm>
                          <a:prstGeom prst="roundRect">
                            <a:avLst>
                              <a:gd name="adj" fmla="val 16667"/>
                            </a:avLst>
                          </a:prstGeom>
                          <a:solidFill>
                            <a:srgbClr val="4AB9AB">
                              <a:alpha val="50000"/>
                            </a:srgbClr>
                          </a:solidFill>
                          <a:ln w="25400">
                            <a:solidFill>
                              <a:srgbClr val="000000"/>
                            </a:solidFill>
                            <a:round/>
                            <a:headEnd/>
                            <a:tailEnd/>
                          </a:ln>
                        </wps:spPr>
                        <wps:txbx>
                          <w:txbxContent>
                            <w:p w14:paraId="5574474D" w14:textId="77777777" w:rsidR="00E578AF" w:rsidRDefault="00E578AF" w:rsidP="00F21ECF">
                              <w:pPr>
                                <w:rPr>
                                  <w:b/>
                                  <w:color w:val="000000"/>
                                </w:rPr>
                              </w:pPr>
                              <w:r>
                                <w:rPr>
                                  <w:b/>
                                  <w:color w:val="000000"/>
                                </w:rPr>
                                <w:t>Applicant to discuss the process with their appraiser and/or the Headteacher, either during the appraisal review or at another agreed time.</w:t>
                              </w:r>
                            </w:p>
                          </w:txbxContent>
                        </wps:txbx>
                        <wps:bodyPr rot="0" vert="horz" wrap="square" lIns="91440" tIns="45720" rIns="91440" bIns="45720" anchor="ctr" anchorCtr="0" upright="1">
                          <a:noAutofit/>
                        </wps:bodyPr>
                      </wps:wsp>
                      <wps:wsp>
                        <wps:cNvPr id="10" name="Rounded Rectangle 12"/>
                        <wps:cNvSpPr>
                          <a:spLocks noChangeArrowheads="1"/>
                        </wps:cNvSpPr>
                        <wps:spPr bwMode="auto">
                          <a:xfrm>
                            <a:off x="1044" y="8473"/>
                            <a:ext cx="9540" cy="2340"/>
                          </a:xfrm>
                          <a:prstGeom prst="roundRect">
                            <a:avLst>
                              <a:gd name="adj" fmla="val 16667"/>
                            </a:avLst>
                          </a:prstGeom>
                          <a:solidFill>
                            <a:srgbClr val="4AB9AB">
                              <a:alpha val="50000"/>
                            </a:srgbClr>
                          </a:solidFill>
                          <a:ln w="25400">
                            <a:solidFill>
                              <a:srgbClr val="000000"/>
                            </a:solidFill>
                            <a:round/>
                            <a:headEnd/>
                            <a:tailEnd/>
                          </a:ln>
                        </wps:spPr>
                        <wps:txbx>
                          <w:txbxContent>
                            <w:p w14:paraId="7D92DAA9" w14:textId="039BD0AD" w:rsidR="00E578AF" w:rsidRDefault="00E578AF" w:rsidP="00F21ECF">
                              <w:pPr>
                                <w:rPr>
                                  <w:b/>
                                  <w:color w:val="000000"/>
                                </w:rPr>
                              </w:pPr>
                              <w:r>
                                <w:rPr>
                                  <w:b/>
                                  <w:color w:val="000000"/>
                                </w:rPr>
                                <w:t>Before 30th June, the applicant should submit a letter of application to the Headteacher, outlining their wish to move to the upper pay range, with a written summary of evidence (as described in the school’s pay policy) and evidence of their most recent, successful appraisal outcome.</w:t>
                              </w:r>
                            </w:p>
                            <w:p w14:paraId="05DB756B" w14:textId="77777777" w:rsidR="00E578AF" w:rsidRDefault="00E578AF" w:rsidP="00F21ECF">
                              <w:pPr>
                                <w:rPr>
                                  <w:b/>
                                  <w:color w:val="000000"/>
                                </w:rPr>
                              </w:pPr>
                            </w:p>
                            <w:p w14:paraId="4F342C43" w14:textId="77777777" w:rsidR="00E578AF" w:rsidRDefault="00E578AF" w:rsidP="00F21ECF">
                              <w:pPr>
                                <w:rPr>
                                  <w:b/>
                                  <w:color w:val="000000"/>
                                </w:rPr>
                              </w:pPr>
                              <w:r>
                                <w:rPr>
                                  <w:b/>
                                  <w:color w:val="000000"/>
                                </w:rPr>
                                <w:t xml:space="preserve">The evidence should outline how the relevant standards are demonstrated in the teachers practice. </w:t>
                              </w:r>
                            </w:p>
                          </w:txbxContent>
                        </wps:txbx>
                        <wps:bodyPr rot="0" vert="horz" wrap="square" lIns="91440" tIns="45720" rIns="91440" bIns="45720" anchor="ctr" anchorCtr="0" upright="1">
                          <a:noAutofit/>
                        </wps:bodyPr>
                      </wps:wsp>
                      <wps:wsp>
                        <wps:cNvPr id="11" name="Rounded Rectangle 14"/>
                        <wps:cNvSpPr>
                          <a:spLocks noChangeArrowheads="1"/>
                        </wps:cNvSpPr>
                        <wps:spPr bwMode="auto">
                          <a:xfrm>
                            <a:off x="1059" y="11713"/>
                            <a:ext cx="9540" cy="2085"/>
                          </a:xfrm>
                          <a:prstGeom prst="roundRect">
                            <a:avLst>
                              <a:gd name="adj" fmla="val 16667"/>
                            </a:avLst>
                          </a:prstGeom>
                          <a:solidFill>
                            <a:srgbClr val="4AB9AB">
                              <a:alpha val="50000"/>
                            </a:srgbClr>
                          </a:solidFill>
                          <a:ln w="25400">
                            <a:solidFill>
                              <a:srgbClr val="000000"/>
                            </a:solidFill>
                            <a:round/>
                            <a:headEnd/>
                            <a:tailEnd/>
                          </a:ln>
                        </wps:spPr>
                        <wps:txbx>
                          <w:txbxContent>
                            <w:p w14:paraId="62D41DAE" w14:textId="77777777" w:rsidR="00E578AF" w:rsidRDefault="00E578AF" w:rsidP="00F21ECF">
                              <w:pPr>
                                <w:rPr>
                                  <w:b/>
                                  <w:color w:val="000000"/>
                                </w:rPr>
                              </w:pPr>
                              <w:r>
                                <w:rPr>
                                  <w:b/>
                                  <w:color w:val="000000"/>
                                </w:rPr>
                                <w:t>In consultation with the Headteacher, the applicant should then arrange to discuss and present the evidence demonstrating how the appropriate standards are met.</w:t>
                              </w:r>
                            </w:p>
                            <w:p w14:paraId="7E83881B" w14:textId="77777777" w:rsidR="00E578AF" w:rsidRDefault="00E578AF" w:rsidP="00F21ECF">
                              <w:pPr>
                                <w:rPr>
                                  <w:b/>
                                  <w:color w:val="000000"/>
                                </w:rPr>
                              </w:pPr>
                            </w:p>
                            <w:p w14:paraId="1709633B" w14:textId="77777777" w:rsidR="00E578AF" w:rsidRDefault="00E578AF" w:rsidP="00F21ECF">
                              <w:pPr>
                                <w:rPr>
                                  <w:b/>
                                </w:rPr>
                              </w:pPr>
                              <w:r>
                                <w:rPr>
                                  <w:b/>
                                  <w:color w:val="000000"/>
                                </w:rPr>
                                <w:t>Within two weeks of this meeting the applicant will be informed whether their application is successful (with feedback available on request).</w:t>
                              </w:r>
                            </w:p>
                          </w:txbxContent>
                        </wps:txbx>
                        <wps:bodyPr rot="0" vert="horz" wrap="square" lIns="91440" tIns="45720" rIns="91440" bIns="45720" anchor="ctr" anchorCtr="0" upright="1">
                          <a:noAutofit/>
                        </wps:bodyPr>
                      </wps:wsp>
                    </wpg:wgp>
                  </a:graphicData>
                </a:graphic>
              </wp:inline>
            </w:drawing>
          </mc:Choice>
          <mc:Fallback>
            <w:pict>
              <v:group w14:anchorId="04BB3E4C" id="Group 16" o:spid="_x0000_s1026" alt="Diagram explaining the model application process for the Upper pay scale." style="width:481.6pt;height:594.75pt;mso-position-horizontal-relative:char;mso-position-vertical-relative:line" coordorigin="1044,2498" coordsize="9555,1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">
                <v:roundrect id="Rounded Rectangle 1" o:spid="_x0000_s1027" style="position:absolute;left:1044;top:2498;width:9540;height:32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" fillcolor="#4ab9ab" strokeweight="2pt">
                  <v:fill opacity="32896f"/>
                  <v:textbox>
                    <w:txbxContent>
                      <w:p w14:paraId="2FFCA086" w14:textId="77777777" w:rsidR="00E578AF" w:rsidRDefault="00E578AF" w:rsidP="00F21ECF">
                        <w:pPr>
                          <w:rPr>
                            <w:b/>
                            <w:color w:val="000000"/>
                          </w:rPr>
                        </w:pPr>
                        <w:r>
                          <w:rPr>
                            <w:b/>
                            <w:color w:val="000000"/>
                          </w:rPr>
                          <w:t>An application to access the upper pay range can be made if the conditions in the pay policy section on salary progression to the upper pay range are satisfied and it can be demonstrated that:</w:t>
                        </w:r>
                      </w:p>
                      <w:p w14:paraId="09A70109" w14:textId="77777777" w:rsidR="00E578AF" w:rsidRDefault="00E578AF" w:rsidP="00F21ECF">
                        <w:pPr>
                          <w:rPr>
                            <w:b/>
                            <w:color w:val="000000"/>
                          </w:rPr>
                        </w:pPr>
                      </w:p>
                      <w:p w14:paraId="66DF6D44" w14:textId="77777777" w:rsidR="00E578AF" w:rsidRDefault="00E578AF" w:rsidP="00403821">
                        <w:pPr>
                          <w:numPr>
                            <w:ilvl w:val="0"/>
                            <w:numId w:val="16"/>
                          </w:numPr>
                          <w:ind w:left="426" w:hanging="426"/>
                          <w:rPr>
                            <w:b/>
                            <w:color w:val="000000"/>
                          </w:rPr>
                        </w:pPr>
                        <w:r>
                          <w:rPr>
                            <w:rFonts w:cs="Arial"/>
                            <w:b/>
                            <w:color w:val="000000"/>
                          </w:rPr>
                          <w:t>The applicant is highly competent in all elements of the relevant standards, and</w:t>
                        </w:r>
                      </w:p>
                      <w:p w14:paraId="246FAFFB" w14:textId="77777777" w:rsidR="00E578AF" w:rsidRDefault="00E578AF" w:rsidP="00F21ECF">
                        <w:pPr>
                          <w:pStyle w:val="ListParagraph"/>
                          <w:ind w:left="426" w:hanging="426"/>
                          <w:rPr>
                            <w:b/>
                            <w:color w:val="000000"/>
                            <w:sz w:val="22"/>
                          </w:rPr>
                        </w:pPr>
                      </w:p>
                      <w:p w14:paraId="6BBF07B3" w14:textId="77777777" w:rsidR="00E578AF" w:rsidRDefault="00E578AF" w:rsidP="00403821">
                        <w:pPr>
                          <w:numPr>
                            <w:ilvl w:val="0"/>
                            <w:numId w:val="16"/>
                          </w:numPr>
                          <w:ind w:left="426" w:hanging="426"/>
                          <w:rPr>
                            <w:b/>
                            <w:color w:val="000000"/>
                          </w:rPr>
                        </w:pPr>
                        <w:r>
                          <w:rPr>
                            <w:rFonts w:cs="Arial"/>
                            <w:b/>
                            <w:color w:val="000000"/>
                          </w:rPr>
                          <w:t>The applicant’s achievements and contribution to the school are substantial and sustained, beyond that expected of a classroom teacher on the main pay scale</w:t>
                        </w:r>
                        <w:r>
                          <w:rPr>
                            <w:b/>
                            <w:color w:val="000000"/>
                          </w:rPr>
                          <w:t>.</w:t>
                        </w:r>
                      </w:p>
                      <w:p w14:paraId="1A973DDD" w14:textId="77777777" w:rsidR="00E578AF" w:rsidRDefault="00E578AF" w:rsidP="00F21ECF">
                        <w:pPr>
                          <w:jc w:val="cente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8" type="#_x0000_t67" style="position:absolute;left:5372;top:5771;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" adj="14755" fillcolor="#4ab9ab" strokeweight="2pt">
                  <v:fill opacity="32896f"/>
                </v:shape>
                <v:shape id="AutoShape 11" o:spid="_x0000_s1029" type="#_x0000_t67" style="position:absolute;left:5372;top:7553;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" adj="14755" fillcolor="#4ab9ab" strokeweight="2pt">
                  <v:fill opacity="32896f"/>
                </v:shape>
                <v:shape id="AutoShape 12" o:spid="_x0000_s1030" type="#_x0000_t67" style="position:absolute;left:5402;top:10812;width:900;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" adj="14755" fillcolor="#4ab9ab" strokeweight="2pt">
                  <v:fill opacity="32896f"/>
                </v:shape>
                <v:roundrect id="Rounded Rectangle 10" o:spid="_x0000_s1031" style="position:absolute;left:1059;top:6701;width:9540;height:8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" fillcolor="#4ab9ab" strokeweight="2pt">
                  <v:fill opacity="32896f"/>
                  <v:textbox>
                    <w:txbxContent>
                      <w:p w14:paraId="5574474D" w14:textId="77777777" w:rsidR="00E578AF" w:rsidRDefault="00E578AF" w:rsidP="00F21ECF">
                        <w:pPr>
                          <w:rPr>
                            <w:b/>
                            <w:color w:val="000000"/>
                          </w:rPr>
                        </w:pPr>
                        <w:r>
                          <w:rPr>
                            <w:b/>
                            <w:color w:val="000000"/>
                          </w:rPr>
                          <w:t xml:space="preserve">Applicant to discuss the process with their appraiser and/or the </w:t>
                        </w:r>
                        <w:proofErr w:type="spellStart"/>
                        <w:r>
                          <w:rPr>
                            <w:b/>
                            <w:color w:val="000000"/>
                          </w:rPr>
                          <w:t>Headteacher</w:t>
                        </w:r>
                        <w:proofErr w:type="spellEnd"/>
                        <w:r>
                          <w:rPr>
                            <w:b/>
                            <w:color w:val="000000"/>
                          </w:rPr>
                          <w:t>, either during the appraisal review or at another agreed time.</w:t>
                        </w:r>
                      </w:p>
                    </w:txbxContent>
                  </v:textbox>
                </v:roundrect>
                <v:roundrect id="Rounded Rectangle 12" o:spid="_x0000_s1032" style="position:absolute;left:1044;top:8473;width:9540;height:2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" fillcolor="#4ab9ab" strokeweight="2pt">
                  <v:fill opacity="32896f"/>
                  <v:textbox>
                    <w:txbxContent>
                      <w:p w14:paraId="7D92DAA9" w14:textId="039BD0AD" w:rsidR="00E578AF" w:rsidRDefault="00E578AF" w:rsidP="00F21ECF">
                        <w:pPr>
                          <w:rPr>
                            <w:b/>
                            <w:color w:val="000000"/>
                          </w:rPr>
                        </w:pPr>
                        <w:r>
                          <w:rPr>
                            <w:b/>
                            <w:color w:val="000000"/>
                          </w:rPr>
                          <w:t xml:space="preserve">Before 30th June, the applicant should submit a letter of application to the </w:t>
                        </w:r>
                        <w:proofErr w:type="spellStart"/>
                        <w:r>
                          <w:rPr>
                            <w:b/>
                            <w:color w:val="000000"/>
                          </w:rPr>
                          <w:t>Headteacher</w:t>
                        </w:r>
                        <w:proofErr w:type="spellEnd"/>
                        <w:r>
                          <w:rPr>
                            <w:b/>
                            <w:color w:val="000000"/>
                          </w:rPr>
                          <w:t>, outlining their wish to move to the upper pay range, with a written summary of evidence (as described in the school’s pay policy) and evidence of their most recent, successful appraisal outcome.</w:t>
                        </w:r>
                      </w:p>
                      <w:p w14:paraId="05DB756B" w14:textId="77777777" w:rsidR="00E578AF" w:rsidRDefault="00E578AF" w:rsidP="00F21ECF">
                        <w:pPr>
                          <w:rPr>
                            <w:b/>
                            <w:color w:val="000000"/>
                          </w:rPr>
                        </w:pPr>
                      </w:p>
                      <w:p w14:paraId="4F342C43" w14:textId="77777777" w:rsidR="00E578AF" w:rsidRDefault="00E578AF" w:rsidP="00F21ECF">
                        <w:pPr>
                          <w:rPr>
                            <w:b/>
                            <w:color w:val="000000"/>
                          </w:rPr>
                        </w:pPr>
                        <w:r>
                          <w:rPr>
                            <w:b/>
                            <w:color w:val="000000"/>
                          </w:rPr>
                          <w:t xml:space="preserve">The evidence should outline how the relevant standards are demonstrated in the teachers practice. </w:t>
                        </w:r>
                      </w:p>
                    </w:txbxContent>
                  </v:textbox>
                </v:roundrect>
                <v:roundrect id="Rounded Rectangle 14" o:spid="_x0000_s1033" style="position:absolute;left:1059;top:11713;width:9540;height:20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" fillcolor="#4ab9ab" strokeweight="2pt">
                  <v:fill opacity="32896f"/>
                  <v:textbox>
                    <w:txbxContent>
                      <w:p w14:paraId="62D41DAE" w14:textId="77777777" w:rsidR="00E578AF" w:rsidRDefault="00E578AF" w:rsidP="00F21ECF">
                        <w:pPr>
                          <w:rPr>
                            <w:b/>
                            <w:color w:val="000000"/>
                          </w:rPr>
                        </w:pPr>
                        <w:r>
                          <w:rPr>
                            <w:b/>
                            <w:color w:val="000000"/>
                          </w:rPr>
                          <w:t xml:space="preserve">In consultation with the </w:t>
                        </w:r>
                        <w:proofErr w:type="spellStart"/>
                        <w:r>
                          <w:rPr>
                            <w:b/>
                            <w:color w:val="000000"/>
                          </w:rPr>
                          <w:t>Headteacher</w:t>
                        </w:r>
                        <w:proofErr w:type="spellEnd"/>
                        <w:r>
                          <w:rPr>
                            <w:b/>
                            <w:color w:val="000000"/>
                          </w:rPr>
                          <w:t>, the applicant should then arrange to discuss and present the evidence demonstrating how the appropriate standards are met.</w:t>
                        </w:r>
                      </w:p>
                      <w:p w14:paraId="7E83881B" w14:textId="77777777" w:rsidR="00E578AF" w:rsidRDefault="00E578AF" w:rsidP="00F21ECF">
                        <w:pPr>
                          <w:rPr>
                            <w:b/>
                            <w:color w:val="000000"/>
                          </w:rPr>
                        </w:pPr>
                      </w:p>
                      <w:p w14:paraId="1709633B" w14:textId="77777777" w:rsidR="00E578AF" w:rsidRDefault="00E578AF" w:rsidP="00F21ECF">
                        <w:pPr>
                          <w:rPr>
                            <w:b/>
                          </w:rPr>
                        </w:pPr>
                        <w:r>
                          <w:rPr>
                            <w:b/>
                            <w:color w:val="000000"/>
                          </w:rPr>
                          <w:t>Within two weeks of this meeting the applicant will be informed whether their application is successful (with feedback available on request).</w:t>
                        </w:r>
                      </w:p>
                    </w:txbxContent>
                  </v:textbox>
                </v:roundrect>
                <w10:anchorlock/>
              </v:group>
            </w:pict>
          </mc:Fallback>
        </mc:AlternateContent>
      </w:r>
    </w:p>
    <w:p w14:paraId="742C182C" w14:textId="77777777" w:rsidR="00F21ECF" w:rsidRDefault="00F21ECF" w:rsidP="00F21ECF">
      <w:pPr>
        <w:pStyle w:val="Heading1"/>
        <w:jc w:val="left"/>
        <w:rPr>
          <w:rFonts w:cs="Times New Roman"/>
          <w:b w:val="0"/>
          <w:sz w:val="24"/>
          <w:szCs w:val="24"/>
        </w:rPr>
      </w:pPr>
    </w:p>
    <w:p w14:paraId="5AA83CB4" w14:textId="77777777" w:rsidR="00F21ECF" w:rsidRDefault="00F21ECF" w:rsidP="00F21ECF">
      <w:pPr>
        <w:pStyle w:val="Heading1"/>
        <w:jc w:val="left"/>
        <w:rPr>
          <w:rFonts w:cs="Times New Roman"/>
          <w:b w:val="0"/>
          <w:sz w:val="24"/>
          <w:szCs w:val="24"/>
        </w:rPr>
      </w:pPr>
    </w:p>
    <w:p w14:paraId="7D6C76E5" w14:textId="77777777" w:rsidR="007A2A41" w:rsidRDefault="006F3183" w:rsidP="007A2A41">
      <w:pPr>
        <w:pStyle w:val="Heading1"/>
        <w:jc w:val="left"/>
        <w:rPr>
          <w:sz w:val="24"/>
        </w:rPr>
      </w:pPr>
      <w:bookmarkStart w:id="535" w:name="_Toc485045481"/>
      <w:bookmarkStart w:id="536" w:name="_Toc485046233"/>
      <w:bookmarkStart w:id="537" w:name="_Toc485047547"/>
      <w:bookmarkStart w:id="538" w:name="_Toc485047603"/>
      <w:bookmarkStart w:id="539" w:name="_Toc485047654"/>
      <w:bookmarkStart w:id="540" w:name="_Toc487008899"/>
      <w:bookmarkStart w:id="541" w:name="_Toc487013483"/>
      <w:bookmarkStart w:id="542" w:name="_Toc487526916"/>
      <w:bookmarkStart w:id="543" w:name="_Toc493054518"/>
      <w:bookmarkStart w:id="544" w:name="_Toc487546993"/>
      <w:bookmarkStart w:id="545" w:name="_Toc485045482"/>
      <w:bookmarkStart w:id="546" w:name="_Toc485046234"/>
      <w:bookmarkStart w:id="547" w:name="_Toc485047548"/>
      <w:bookmarkStart w:id="548" w:name="_Toc485047604"/>
      <w:bookmarkStart w:id="549" w:name="_Toc485047655"/>
      <w:bookmarkStart w:id="550" w:name="_Toc487008900"/>
      <w:bookmarkStart w:id="551" w:name="_Toc487013484"/>
      <w:bookmarkStart w:id="552" w:name="_Toc487526917"/>
      <w:bookmarkStart w:id="553" w:name="_Toc493054519"/>
      <w:bookmarkStart w:id="554" w:name="_Toc487546994"/>
      <w:bookmarkStart w:id="555" w:name="_Toc485045483"/>
      <w:bookmarkStart w:id="556" w:name="_Toc485046235"/>
      <w:bookmarkStart w:id="557" w:name="_Toc485047549"/>
      <w:bookmarkStart w:id="558" w:name="_Toc485047605"/>
      <w:bookmarkStart w:id="559" w:name="_Toc485047656"/>
      <w:bookmarkStart w:id="560" w:name="_Toc487008901"/>
      <w:bookmarkStart w:id="561" w:name="_Toc487013485"/>
      <w:bookmarkStart w:id="562" w:name="_Toc487526918"/>
      <w:bookmarkStart w:id="563" w:name="_Toc493054520"/>
      <w:bookmarkStart w:id="564" w:name="_Toc487546995"/>
      <w:bookmarkStart w:id="565" w:name="_Toc485045484"/>
      <w:bookmarkStart w:id="566" w:name="_Toc485046236"/>
      <w:bookmarkStart w:id="567" w:name="_Toc485047550"/>
      <w:bookmarkStart w:id="568" w:name="_Toc485047606"/>
      <w:bookmarkStart w:id="569" w:name="_Toc485047657"/>
      <w:bookmarkStart w:id="570" w:name="_Toc487008902"/>
      <w:bookmarkStart w:id="571" w:name="_Toc487013486"/>
      <w:bookmarkStart w:id="572" w:name="_Toc487526919"/>
      <w:bookmarkStart w:id="573" w:name="_Toc493054521"/>
      <w:bookmarkStart w:id="574" w:name="_Toc487546996"/>
      <w:bookmarkStart w:id="575" w:name="_Toc485045485"/>
      <w:bookmarkStart w:id="576" w:name="_Toc485046237"/>
      <w:bookmarkStart w:id="577" w:name="_Toc485047551"/>
      <w:bookmarkStart w:id="578" w:name="_Toc485047607"/>
      <w:bookmarkStart w:id="579" w:name="_Toc485047658"/>
      <w:bookmarkStart w:id="580" w:name="_Toc487008903"/>
      <w:bookmarkStart w:id="581" w:name="_Toc487013487"/>
      <w:bookmarkStart w:id="582" w:name="_Toc487526920"/>
      <w:bookmarkStart w:id="583" w:name="_Toc487546997"/>
      <w:bookmarkStart w:id="584" w:name="_Toc493054522"/>
      <w:bookmarkStart w:id="585" w:name="_Toc485045486"/>
      <w:bookmarkStart w:id="586" w:name="_Toc485046238"/>
      <w:bookmarkStart w:id="587" w:name="_Toc485047552"/>
      <w:bookmarkStart w:id="588" w:name="_Toc485047608"/>
      <w:bookmarkStart w:id="589" w:name="_Toc485047659"/>
      <w:bookmarkStart w:id="590" w:name="_Toc487008904"/>
      <w:bookmarkStart w:id="591" w:name="_Toc487013488"/>
      <w:bookmarkStart w:id="592" w:name="_Toc487526921"/>
      <w:bookmarkStart w:id="593" w:name="_Toc487546998"/>
      <w:bookmarkStart w:id="594" w:name="_Toc493054523"/>
      <w:bookmarkStart w:id="595" w:name="_Toc468084905"/>
      <w:bookmarkStart w:id="596" w:name="_Toc468084906"/>
      <w:bookmarkStart w:id="597" w:name="_Toc468084907"/>
      <w:bookmarkStart w:id="598" w:name="_Toc468084908"/>
      <w:bookmarkStart w:id="599" w:name="_Toc468084909"/>
      <w:bookmarkStart w:id="600" w:name="_Toc52438037"/>
      <w:bookmarkStart w:id="601" w:name="_Toc473020845"/>
      <w:bookmarkStart w:id="602" w:name="_Toc474485196"/>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sz w:val="24"/>
        </w:rPr>
        <w:t>Annex 6</w:t>
      </w:r>
      <w:r w:rsidRPr="00411DB4">
        <w:rPr>
          <w:sz w:val="24"/>
        </w:rPr>
        <w:t xml:space="preserve"> </w:t>
      </w:r>
      <w:r>
        <w:rPr>
          <w:sz w:val="24"/>
        </w:rPr>
        <w:t>–</w:t>
      </w:r>
      <w:r w:rsidRPr="00411DB4">
        <w:rPr>
          <w:sz w:val="24"/>
        </w:rPr>
        <w:t xml:space="preserve"> </w:t>
      </w:r>
      <w:r>
        <w:rPr>
          <w:sz w:val="24"/>
        </w:rPr>
        <w:t>Support staff salary arrangements</w:t>
      </w:r>
      <w:bookmarkEnd w:id="600"/>
      <w:r w:rsidRPr="00411DB4">
        <w:rPr>
          <w:sz w:val="24"/>
        </w:rPr>
        <w:t xml:space="preserve"> </w:t>
      </w:r>
    </w:p>
    <w:p w14:paraId="2B8F0F42" w14:textId="4F68AAC7" w:rsidR="007A2A41" w:rsidRPr="007A2A41" w:rsidRDefault="007A2A41" w:rsidP="007A2A41">
      <w:pPr>
        <w:pStyle w:val="Heading1"/>
        <w:jc w:val="left"/>
        <w:rPr>
          <w:sz w:val="24"/>
        </w:rPr>
      </w:pPr>
      <w:r w:rsidRPr="007A2A41">
        <w:rPr>
          <w:bCs/>
          <w:szCs w:val="22"/>
        </w:rPr>
        <w:t xml:space="preserve">Salary Scales current from 01 April 2020 G206a </w:t>
      </w:r>
    </w:p>
    <w:p w14:paraId="2A492055" w14:textId="77777777" w:rsidR="007A2A41" w:rsidRPr="007A2A41" w:rsidRDefault="007A2A41" w:rsidP="007A2A41">
      <w:pPr>
        <w:rPr>
          <w:szCs w:val="20"/>
        </w:rPr>
      </w:pPr>
    </w:p>
    <w:tbl>
      <w:tblPr>
        <w:tblStyle w:val="GridTable4-Accent6"/>
        <w:tblpPr w:leftFromText="180" w:rightFromText="180" w:vertAnchor="page" w:horzAnchor="page" w:tblpX="1891" w:tblpY="3841"/>
        <w:tblW w:w="0" w:type="auto"/>
        <w:tblLook w:val="04A0" w:firstRow="1" w:lastRow="0" w:firstColumn="1" w:lastColumn="0" w:noHBand="0" w:noVBand="1"/>
      </w:tblPr>
      <w:tblGrid>
        <w:gridCol w:w="1261"/>
        <w:gridCol w:w="1701"/>
        <w:gridCol w:w="1710"/>
      </w:tblGrid>
      <w:tr w:rsidR="007A2A41" w:rsidRPr="007A2A41" w14:paraId="01202B27" w14:textId="77777777" w:rsidTr="007A2A41">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261" w:type="dxa"/>
            <w:tcBorders>
              <w:top w:val="single" w:sz="12" w:space="0" w:color="auto"/>
              <w:left w:val="single" w:sz="12" w:space="0" w:color="auto"/>
              <w:bottom w:val="single" w:sz="4" w:space="0" w:color="auto"/>
              <w:right w:val="single" w:sz="4" w:space="0" w:color="auto"/>
            </w:tcBorders>
            <w:shd w:val="clear" w:color="auto" w:fill="C5E0B3" w:themeFill="accent6" w:themeFillTint="66"/>
            <w:vAlign w:val="center"/>
          </w:tcPr>
          <w:p w14:paraId="526A300C" w14:textId="77777777" w:rsidR="007A2A41" w:rsidRPr="007A2A41" w:rsidRDefault="007A2A41" w:rsidP="007A2A41">
            <w:pPr>
              <w:jc w:val="center"/>
              <w:rPr>
                <w:szCs w:val="20"/>
              </w:rPr>
            </w:pPr>
            <w:r w:rsidRPr="007A2A41">
              <w:rPr>
                <w:szCs w:val="20"/>
              </w:rPr>
              <w:t>Scale</w:t>
            </w:r>
          </w:p>
        </w:tc>
        <w:tc>
          <w:tcPr>
            <w:tcW w:w="1701" w:type="dxa"/>
            <w:tcBorders>
              <w:top w:val="single" w:sz="12" w:space="0" w:color="auto"/>
              <w:left w:val="single" w:sz="4" w:space="0" w:color="auto"/>
              <w:bottom w:val="single" w:sz="4" w:space="0" w:color="auto"/>
              <w:right w:val="single" w:sz="4" w:space="0" w:color="auto"/>
            </w:tcBorders>
            <w:shd w:val="clear" w:color="auto" w:fill="C5E0B3" w:themeFill="accent6" w:themeFillTint="66"/>
            <w:vAlign w:val="center"/>
          </w:tcPr>
          <w:p w14:paraId="4EC22E06" w14:textId="77777777" w:rsidR="007A2A41" w:rsidRPr="007A2A41" w:rsidRDefault="007A2A41" w:rsidP="007A2A41">
            <w:pPr>
              <w:jc w:val="center"/>
              <w:cnfStyle w:val="100000000000" w:firstRow="1" w:lastRow="0" w:firstColumn="0" w:lastColumn="0" w:oddVBand="0" w:evenVBand="0" w:oddHBand="0" w:evenHBand="0" w:firstRowFirstColumn="0" w:firstRowLastColumn="0" w:lastRowFirstColumn="0" w:lastRowLastColumn="0"/>
              <w:rPr>
                <w:szCs w:val="20"/>
              </w:rPr>
            </w:pPr>
            <w:r w:rsidRPr="007A2A41">
              <w:rPr>
                <w:szCs w:val="20"/>
              </w:rPr>
              <w:t>Salary Point</w:t>
            </w:r>
          </w:p>
        </w:tc>
        <w:tc>
          <w:tcPr>
            <w:tcW w:w="1710" w:type="dxa"/>
            <w:tcBorders>
              <w:top w:val="single" w:sz="12" w:space="0" w:color="auto"/>
              <w:left w:val="single" w:sz="4" w:space="0" w:color="auto"/>
              <w:bottom w:val="single" w:sz="4" w:space="0" w:color="auto"/>
              <w:right w:val="single" w:sz="12" w:space="0" w:color="auto"/>
            </w:tcBorders>
            <w:shd w:val="clear" w:color="auto" w:fill="C5E0B3" w:themeFill="accent6" w:themeFillTint="66"/>
            <w:vAlign w:val="center"/>
          </w:tcPr>
          <w:p w14:paraId="0A6C8B14" w14:textId="77777777" w:rsidR="007A2A41" w:rsidRPr="007A2A41" w:rsidRDefault="007A2A41" w:rsidP="007A2A41">
            <w:pPr>
              <w:jc w:val="center"/>
              <w:cnfStyle w:val="100000000000" w:firstRow="1" w:lastRow="0" w:firstColumn="0" w:lastColumn="0" w:oddVBand="0" w:evenVBand="0" w:oddHBand="0" w:evenHBand="0" w:firstRowFirstColumn="0" w:firstRowLastColumn="0" w:lastRowFirstColumn="0" w:lastRowLastColumn="0"/>
              <w:rPr>
                <w:szCs w:val="20"/>
              </w:rPr>
            </w:pPr>
            <w:r w:rsidRPr="007A2A41">
              <w:rPr>
                <w:szCs w:val="20"/>
              </w:rPr>
              <w:t>£</w:t>
            </w:r>
          </w:p>
        </w:tc>
      </w:tr>
      <w:tr w:rsidR="007A2A41" w:rsidRPr="007A2A41" w14:paraId="20CE208F" w14:textId="77777777" w:rsidTr="007A2A41">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auto"/>
              <w:left w:val="single" w:sz="12" w:space="0" w:color="auto"/>
              <w:bottom w:val="single" w:sz="4" w:space="0" w:color="auto"/>
              <w:right w:val="single" w:sz="4" w:space="0" w:color="auto"/>
            </w:tcBorders>
            <w:shd w:val="clear" w:color="auto" w:fill="auto"/>
            <w:vAlign w:val="center"/>
          </w:tcPr>
          <w:p w14:paraId="4A242313" w14:textId="77777777" w:rsidR="007A2A41" w:rsidRPr="007A2A41" w:rsidRDefault="007A2A41" w:rsidP="007A2A41">
            <w:pPr>
              <w:spacing w:line="360" w:lineRule="auto"/>
              <w:jc w:val="center"/>
              <w:rPr>
                <w:szCs w:val="20"/>
              </w:rPr>
            </w:pPr>
            <w:r w:rsidRPr="007A2A41">
              <w:rPr>
                <w:szCs w:val="20"/>
              </w:rPr>
              <w:t>Scale 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627AAD"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48091DEE"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£17,842</w:t>
            </w:r>
          </w:p>
        </w:tc>
      </w:tr>
      <w:tr w:rsidR="007A2A41" w:rsidRPr="007A2A41" w14:paraId="7F7F5B64" w14:textId="77777777" w:rsidTr="007A2A41">
        <w:trPr>
          <w:trHeight w:val="409"/>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auto"/>
              <w:left w:val="single" w:sz="12" w:space="0" w:color="auto"/>
              <w:bottom w:val="single" w:sz="4" w:space="0" w:color="auto"/>
              <w:right w:val="single" w:sz="4" w:space="0" w:color="auto"/>
            </w:tcBorders>
            <w:shd w:val="clear" w:color="auto" w:fill="auto"/>
            <w:vAlign w:val="center"/>
          </w:tcPr>
          <w:p w14:paraId="1EC3D369" w14:textId="77777777" w:rsidR="007A2A41" w:rsidRPr="007A2A41" w:rsidRDefault="007A2A41" w:rsidP="007A2A41">
            <w:pPr>
              <w:spacing w:line="360" w:lineRule="auto"/>
              <w:jc w:val="center"/>
              <w:rPr>
                <w:szCs w:val="20"/>
              </w:rPr>
            </w:pPr>
            <w:r w:rsidRPr="007A2A41">
              <w:rPr>
                <w:szCs w:val="20"/>
              </w:rPr>
              <w:t>Scale 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92253B"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56AB2A37"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£18,198</w:t>
            </w:r>
          </w:p>
        </w:tc>
      </w:tr>
      <w:tr w:rsidR="007A2A41" w:rsidRPr="007A2A41" w14:paraId="39AEE83D" w14:textId="77777777" w:rsidTr="007A2A41">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auto"/>
              <w:left w:val="single" w:sz="12" w:space="0" w:color="auto"/>
              <w:bottom w:val="single" w:sz="4" w:space="0" w:color="auto"/>
              <w:right w:val="single" w:sz="4" w:space="0" w:color="auto"/>
            </w:tcBorders>
            <w:shd w:val="clear" w:color="auto" w:fill="auto"/>
            <w:vAlign w:val="center"/>
          </w:tcPr>
          <w:p w14:paraId="53E1FC3F" w14:textId="77777777" w:rsidR="007A2A41" w:rsidRPr="007A2A41" w:rsidRDefault="007A2A41" w:rsidP="007A2A41">
            <w:pPr>
              <w:spacing w:line="360" w:lineRule="auto"/>
              <w:jc w:val="center"/>
              <w:rPr>
                <w:szCs w:val="20"/>
              </w:rPr>
            </w:pPr>
            <w:r w:rsidRPr="007A2A41">
              <w:rPr>
                <w:szCs w:val="20"/>
              </w:rPr>
              <w:t>Scale 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F96CC8A"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3</w:t>
            </w:r>
          </w:p>
          <w:p w14:paraId="773180D4"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4</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412835C8"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£18,562</w:t>
            </w:r>
          </w:p>
          <w:p w14:paraId="3EA421BB"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£18,933</w:t>
            </w:r>
          </w:p>
        </w:tc>
      </w:tr>
      <w:tr w:rsidR="007A2A41" w:rsidRPr="007A2A41" w14:paraId="6B8C4F36" w14:textId="77777777" w:rsidTr="007A2A41">
        <w:trPr>
          <w:trHeight w:val="412"/>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auto"/>
              <w:left w:val="single" w:sz="12" w:space="0" w:color="auto"/>
              <w:bottom w:val="single" w:sz="4" w:space="0" w:color="auto"/>
              <w:right w:val="single" w:sz="4" w:space="0" w:color="auto"/>
            </w:tcBorders>
            <w:shd w:val="clear" w:color="auto" w:fill="auto"/>
            <w:vAlign w:val="center"/>
          </w:tcPr>
          <w:p w14:paraId="061035D2" w14:textId="77777777" w:rsidR="007A2A41" w:rsidRPr="007A2A41" w:rsidRDefault="007A2A41" w:rsidP="007A2A41">
            <w:pPr>
              <w:spacing w:line="360" w:lineRule="auto"/>
              <w:jc w:val="center"/>
              <w:rPr>
                <w:szCs w:val="20"/>
              </w:rPr>
            </w:pPr>
            <w:r w:rsidRPr="007A2A41">
              <w:rPr>
                <w:szCs w:val="20"/>
              </w:rPr>
              <w:t>Scale 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6ED5B9B"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5</w:t>
            </w:r>
          </w:p>
          <w:p w14:paraId="4AE02A7E"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6</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14CAEDCE"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£19,312</w:t>
            </w:r>
          </w:p>
          <w:p w14:paraId="4811BCFF"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£19,698</w:t>
            </w:r>
          </w:p>
        </w:tc>
      </w:tr>
      <w:tr w:rsidR="007A2A41" w:rsidRPr="007A2A41" w14:paraId="4B5F5E4E" w14:textId="77777777" w:rsidTr="007A2A41">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auto"/>
              <w:left w:val="single" w:sz="12" w:space="0" w:color="auto"/>
              <w:bottom w:val="single" w:sz="4" w:space="0" w:color="auto"/>
              <w:right w:val="single" w:sz="4" w:space="0" w:color="auto"/>
            </w:tcBorders>
            <w:shd w:val="clear" w:color="auto" w:fill="auto"/>
            <w:vAlign w:val="center"/>
          </w:tcPr>
          <w:p w14:paraId="00C7BCE3" w14:textId="77777777" w:rsidR="007A2A41" w:rsidRPr="007A2A41" w:rsidRDefault="007A2A41" w:rsidP="007A2A41">
            <w:pPr>
              <w:spacing w:line="360" w:lineRule="auto"/>
              <w:jc w:val="center"/>
              <w:rPr>
                <w:szCs w:val="20"/>
              </w:rPr>
            </w:pPr>
            <w:r w:rsidRPr="007A2A41">
              <w:rPr>
                <w:szCs w:val="20"/>
              </w:rPr>
              <w:t>Scale 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A60418"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7</w:t>
            </w:r>
          </w:p>
          <w:p w14:paraId="40F7C5F7"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8</w:t>
            </w:r>
          </w:p>
          <w:p w14:paraId="7C727160"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9</w:t>
            </w:r>
          </w:p>
          <w:p w14:paraId="4D7473E6"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10</w:t>
            </w:r>
          </w:p>
          <w:p w14:paraId="078F1A7F"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11</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17F828BF"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£20,092</w:t>
            </w:r>
          </w:p>
          <w:p w14:paraId="263FDA1D"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£20,493</w:t>
            </w:r>
          </w:p>
          <w:p w14:paraId="7A9F633F"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£20,903</w:t>
            </w:r>
          </w:p>
          <w:p w14:paraId="4FAF6A7C"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£21,322</w:t>
            </w:r>
          </w:p>
          <w:p w14:paraId="179507F7"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£21,748</w:t>
            </w:r>
          </w:p>
        </w:tc>
      </w:tr>
      <w:tr w:rsidR="007A2A41" w:rsidRPr="007A2A41" w14:paraId="32D60F66" w14:textId="77777777" w:rsidTr="007A2A41">
        <w:trPr>
          <w:trHeight w:val="411"/>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auto"/>
              <w:left w:val="single" w:sz="12" w:space="0" w:color="auto"/>
              <w:bottom w:val="single" w:sz="4" w:space="0" w:color="auto"/>
              <w:right w:val="single" w:sz="4" w:space="0" w:color="auto"/>
            </w:tcBorders>
            <w:shd w:val="clear" w:color="auto" w:fill="auto"/>
            <w:vAlign w:val="center"/>
          </w:tcPr>
          <w:p w14:paraId="24B1AC6E" w14:textId="77777777" w:rsidR="007A2A41" w:rsidRPr="007A2A41" w:rsidRDefault="007A2A41" w:rsidP="007A2A41">
            <w:pPr>
              <w:spacing w:line="360" w:lineRule="auto"/>
              <w:jc w:val="center"/>
              <w:rPr>
                <w:szCs w:val="20"/>
              </w:rPr>
            </w:pPr>
            <w:r w:rsidRPr="007A2A41">
              <w:rPr>
                <w:szCs w:val="20"/>
              </w:rPr>
              <w:t>Scale F*</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30C67C"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12</w:t>
            </w:r>
          </w:p>
          <w:p w14:paraId="1D3B6AAD"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13</w:t>
            </w:r>
          </w:p>
          <w:p w14:paraId="0B782A58"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14</w:t>
            </w:r>
          </w:p>
          <w:p w14:paraId="1BFD2DFD"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15</w:t>
            </w:r>
          </w:p>
          <w:p w14:paraId="5ADA0957"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17</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79A544EA"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£22,183</w:t>
            </w:r>
          </w:p>
          <w:p w14:paraId="5451BDF1"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£22,627</w:t>
            </w:r>
          </w:p>
          <w:p w14:paraId="5EF0A6FB"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£23,080</w:t>
            </w:r>
          </w:p>
          <w:p w14:paraId="5142E29E"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£23,541</w:t>
            </w:r>
          </w:p>
          <w:p w14:paraId="0DFCB5C5"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£24,491</w:t>
            </w:r>
          </w:p>
        </w:tc>
      </w:tr>
      <w:tr w:rsidR="007A2A41" w:rsidRPr="007A2A41" w14:paraId="6ED3C01C" w14:textId="77777777" w:rsidTr="007A2A4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auto"/>
              <w:left w:val="single" w:sz="12" w:space="0" w:color="auto"/>
              <w:bottom w:val="single" w:sz="4" w:space="0" w:color="auto"/>
              <w:right w:val="single" w:sz="4" w:space="0" w:color="auto"/>
            </w:tcBorders>
            <w:shd w:val="clear" w:color="auto" w:fill="auto"/>
            <w:vAlign w:val="center"/>
          </w:tcPr>
          <w:p w14:paraId="591984CF" w14:textId="77777777" w:rsidR="007A2A41" w:rsidRPr="007A2A41" w:rsidRDefault="007A2A41" w:rsidP="007A2A41">
            <w:pPr>
              <w:spacing w:line="360" w:lineRule="auto"/>
              <w:jc w:val="center"/>
              <w:rPr>
                <w:szCs w:val="20"/>
              </w:rPr>
            </w:pPr>
            <w:r w:rsidRPr="007A2A41">
              <w:rPr>
                <w:szCs w:val="20"/>
              </w:rPr>
              <w:t>Scale 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08E15A"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18</w:t>
            </w:r>
          </w:p>
          <w:p w14:paraId="46B9FF9A"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19</w:t>
            </w:r>
          </w:p>
          <w:p w14:paraId="688FA2D7"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20</w:t>
            </w:r>
          </w:p>
          <w:p w14:paraId="69670186"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21</w:t>
            </w:r>
          </w:p>
          <w:p w14:paraId="2FB24F57"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22</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669A9864"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£24,982</w:t>
            </w:r>
          </w:p>
          <w:p w14:paraId="53D521B9"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£25,481</w:t>
            </w:r>
          </w:p>
          <w:p w14:paraId="327B978A"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£25,991</w:t>
            </w:r>
          </w:p>
          <w:p w14:paraId="4A716119"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£26,511</w:t>
            </w:r>
          </w:p>
          <w:p w14:paraId="7AA6DF5C"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£27,041</w:t>
            </w:r>
          </w:p>
        </w:tc>
      </w:tr>
      <w:tr w:rsidR="007A2A41" w:rsidRPr="007A2A41" w14:paraId="734C9D2B" w14:textId="77777777" w:rsidTr="007A2A41">
        <w:trPr>
          <w:trHeight w:val="416"/>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auto"/>
              <w:left w:val="single" w:sz="12" w:space="0" w:color="auto"/>
              <w:bottom w:val="single" w:sz="4" w:space="0" w:color="auto"/>
              <w:right w:val="single" w:sz="4" w:space="0" w:color="auto"/>
            </w:tcBorders>
            <w:shd w:val="clear" w:color="auto" w:fill="auto"/>
            <w:vAlign w:val="center"/>
          </w:tcPr>
          <w:p w14:paraId="4C7DDD65" w14:textId="77777777" w:rsidR="007A2A41" w:rsidRPr="007A2A41" w:rsidRDefault="007A2A41" w:rsidP="007A2A41">
            <w:pPr>
              <w:spacing w:line="360" w:lineRule="auto"/>
              <w:jc w:val="center"/>
              <w:rPr>
                <w:szCs w:val="20"/>
              </w:rPr>
            </w:pPr>
            <w:r w:rsidRPr="007A2A41">
              <w:rPr>
                <w:szCs w:val="20"/>
              </w:rPr>
              <w:t>Scale 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A342D6"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23</w:t>
            </w:r>
          </w:p>
          <w:p w14:paraId="7947C8BB"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24</w:t>
            </w:r>
          </w:p>
          <w:p w14:paraId="51ECA897"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25</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7F0C9007"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£27,741</w:t>
            </w:r>
          </w:p>
          <w:p w14:paraId="1FFE6151"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£28,672</w:t>
            </w:r>
          </w:p>
          <w:p w14:paraId="7CE8352B"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£29,577</w:t>
            </w:r>
          </w:p>
        </w:tc>
      </w:tr>
      <w:tr w:rsidR="007A2A41" w:rsidRPr="007A2A41" w14:paraId="742541D4" w14:textId="77777777" w:rsidTr="007A2A41">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261" w:type="dxa"/>
            <w:tcBorders>
              <w:top w:val="single" w:sz="4" w:space="0" w:color="auto"/>
              <w:left w:val="single" w:sz="12" w:space="0" w:color="auto"/>
              <w:bottom w:val="single" w:sz="12" w:space="0" w:color="auto"/>
              <w:right w:val="single" w:sz="4" w:space="0" w:color="auto"/>
            </w:tcBorders>
            <w:shd w:val="clear" w:color="auto" w:fill="auto"/>
            <w:vAlign w:val="center"/>
          </w:tcPr>
          <w:p w14:paraId="5D365FD9" w14:textId="77777777" w:rsidR="007A2A41" w:rsidRPr="007A2A41" w:rsidRDefault="007A2A41" w:rsidP="007A2A41">
            <w:pPr>
              <w:spacing w:line="360" w:lineRule="auto"/>
              <w:jc w:val="center"/>
              <w:rPr>
                <w:szCs w:val="20"/>
              </w:rPr>
            </w:pPr>
            <w:r w:rsidRPr="007A2A41">
              <w:rPr>
                <w:szCs w:val="20"/>
              </w:rPr>
              <w:t>Scale I</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0A07F0F6"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26</w:t>
            </w:r>
          </w:p>
          <w:p w14:paraId="6DB3BAC5"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27</w:t>
            </w:r>
          </w:p>
          <w:p w14:paraId="23111A9E"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28</w:t>
            </w:r>
          </w:p>
        </w:tc>
        <w:tc>
          <w:tcPr>
            <w:tcW w:w="1710" w:type="dxa"/>
            <w:tcBorders>
              <w:top w:val="single" w:sz="4" w:space="0" w:color="auto"/>
              <w:left w:val="single" w:sz="4" w:space="0" w:color="auto"/>
              <w:bottom w:val="single" w:sz="12" w:space="0" w:color="auto"/>
              <w:right w:val="single" w:sz="12" w:space="0" w:color="auto"/>
            </w:tcBorders>
            <w:shd w:val="clear" w:color="auto" w:fill="auto"/>
            <w:vAlign w:val="center"/>
          </w:tcPr>
          <w:p w14:paraId="6236ED66"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£30,451</w:t>
            </w:r>
          </w:p>
          <w:p w14:paraId="703E3F43"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£31,346</w:t>
            </w:r>
          </w:p>
          <w:p w14:paraId="1F0DEC0C"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£32,234</w:t>
            </w:r>
          </w:p>
        </w:tc>
      </w:tr>
    </w:tbl>
    <w:p w14:paraId="5697AAD7" w14:textId="298A6C37" w:rsidR="007A2A41" w:rsidRPr="007A2A41" w:rsidRDefault="007A2A41" w:rsidP="007A2A41">
      <w:pPr>
        <w:rPr>
          <w:rFonts w:eastAsia="Calibri" w:cs="Arial"/>
        </w:rPr>
      </w:pPr>
      <w:r w:rsidRPr="007A2A41">
        <w:rPr>
          <w:b/>
          <w:bCs/>
          <w:szCs w:val="20"/>
        </w:rPr>
        <w:t>Scales A to I</w:t>
      </w:r>
      <w:r w:rsidRPr="007A2A41">
        <w:rPr>
          <w:b/>
          <w:bCs/>
          <w:szCs w:val="20"/>
        </w:rPr>
        <w:tab/>
      </w:r>
      <w:r w:rsidRPr="007A2A41">
        <w:rPr>
          <w:b/>
          <w:bCs/>
          <w:szCs w:val="20"/>
        </w:rPr>
        <w:tab/>
      </w:r>
      <w:r w:rsidRPr="007A2A41">
        <w:rPr>
          <w:b/>
          <w:bCs/>
          <w:szCs w:val="20"/>
        </w:rPr>
        <w:tab/>
      </w:r>
      <w:r w:rsidRPr="007A2A41">
        <w:rPr>
          <w:b/>
          <w:bCs/>
          <w:szCs w:val="20"/>
        </w:rPr>
        <w:tab/>
      </w:r>
      <w:r w:rsidRPr="007A2A41">
        <w:rPr>
          <w:b/>
          <w:bCs/>
          <w:szCs w:val="20"/>
        </w:rPr>
        <w:tab/>
      </w:r>
      <w:r w:rsidRPr="007A2A41">
        <w:rPr>
          <w:b/>
          <w:bCs/>
          <w:szCs w:val="20"/>
        </w:rPr>
        <w:tab/>
      </w:r>
      <w:r w:rsidRPr="007A2A41">
        <w:rPr>
          <w:bCs/>
        </w:rPr>
        <w:t xml:space="preserve">   Nor</w:t>
      </w:r>
      <w:r w:rsidRPr="007A2A41">
        <w:rPr>
          <w:rFonts w:eastAsia="Calibri" w:cs="Arial"/>
        </w:rPr>
        <w:t xml:space="preserve">folk County Council. </w:t>
      </w:r>
    </w:p>
    <w:p w14:paraId="1381DF56" w14:textId="77777777" w:rsidR="007A2A41" w:rsidRPr="007A2A41" w:rsidRDefault="007A2A41" w:rsidP="007A2A41">
      <w:pPr>
        <w:spacing w:after="160" w:line="259" w:lineRule="auto"/>
        <w:rPr>
          <w:i/>
          <w:iCs/>
          <w:szCs w:val="20"/>
        </w:rPr>
      </w:pPr>
      <w:r w:rsidRPr="007A2A41">
        <w:rPr>
          <w:i/>
          <w:iCs/>
          <w:szCs w:val="20"/>
        </w:rPr>
        <w:br w:type="page"/>
      </w:r>
    </w:p>
    <w:p w14:paraId="7861A8ED" w14:textId="77777777" w:rsidR="007A2A41" w:rsidRPr="007A2A41" w:rsidRDefault="007A2A41" w:rsidP="007A2A41">
      <w:pPr>
        <w:rPr>
          <w:szCs w:val="20"/>
        </w:rPr>
      </w:pPr>
    </w:p>
    <w:p w14:paraId="371D2B39" w14:textId="77777777" w:rsidR="007A2A41" w:rsidRPr="007A2A41" w:rsidRDefault="007A2A41" w:rsidP="007A2A41">
      <w:pPr>
        <w:rPr>
          <w:b/>
          <w:bCs/>
          <w:szCs w:val="20"/>
        </w:rPr>
      </w:pPr>
      <w:r w:rsidRPr="007A2A41">
        <w:rPr>
          <w:b/>
          <w:bCs/>
          <w:szCs w:val="20"/>
        </w:rPr>
        <w:t>Hourly rates current from 01 April 2020 - Scale A to I</w:t>
      </w:r>
    </w:p>
    <w:p w14:paraId="751005A4" w14:textId="77777777" w:rsidR="007A2A41" w:rsidRPr="007A2A41" w:rsidRDefault="007A2A41" w:rsidP="007A2A41">
      <w:pPr>
        <w:rPr>
          <w:szCs w:val="20"/>
        </w:rPr>
      </w:pPr>
    </w:p>
    <w:p w14:paraId="02B55FEA" w14:textId="77777777" w:rsidR="007A2A41" w:rsidRPr="007A2A41" w:rsidRDefault="007A2A41" w:rsidP="007A2A41">
      <w:pPr>
        <w:rPr>
          <w:szCs w:val="20"/>
        </w:rPr>
      </w:pPr>
    </w:p>
    <w:tbl>
      <w:tblPr>
        <w:tblStyle w:val="GridTable4-Accent6"/>
        <w:tblpPr w:leftFromText="180" w:rightFromText="180" w:vertAnchor="page" w:horzAnchor="margin" w:tblpY="2371"/>
        <w:tblW w:w="0" w:type="auto"/>
        <w:tblLook w:val="04A0" w:firstRow="1" w:lastRow="0" w:firstColumn="1" w:lastColumn="0" w:noHBand="0" w:noVBand="1"/>
      </w:tblPr>
      <w:tblGrid>
        <w:gridCol w:w="1374"/>
        <w:gridCol w:w="2004"/>
        <w:gridCol w:w="1710"/>
        <w:gridCol w:w="1710"/>
      </w:tblGrid>
      <w:tr w:rsidR="007A2A41" w:rsidRPr="007A2A41" w14:paraId="40199F90" w14:textId="77777777" w:rsidTr="00EF3063">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374" w:type="dxa"/>
            <w:tcBorders>
              <w:top w:val="single" w:sz="12" w:space="0" w:color="auto"/>
              <w:left w:val="single" w:sz="12" w:space="0" w:color="auto"/>
              <w:bottom w:val="single" w:sz="4" w:space="0" w:color="auto"/>
              <w:right w:val="single" w:sz="4" w:space="0" w:color="auto"/>
            </w:tcBorders>
            <w:shd w:val="clear" w:color="auto" w:fill="C5E0B3" w:themeFill="accent6" w:themeFillTint="66"/>
            <w:vAlign w:val="center"/>
          </w:tcPr>
          <w:p w14:paraId="032D46E3" w14:textId="77777777" w:rsidR="007A2A41" w:rsidRPr="007A2A41" w:rsidRDefault="007A2A41" w:rsidP="007A2A41">
            <w:pPr>
              <w:jc w:val="center"/>
              <w:rPr>
                <w:szCs w:val="20"/>
              </w:rPr>
            </w:pPr>
            <w:r w:rsidRPr="007A2A41">
              <w:rPr>
                <w:szCs w:val="20"/>
              </w:rPr>
              <w:t>Scale</w:t>
            </w:r>
          </w:p>
        </w:tc>
        <w:tc>
          <w:tcPr>
            <w:tcW w:w="2004" w:type="dxa"/>
            <w:tcBorders>
              <w:top w:val="single" w:sz="12" w:space="0" w:color="auto"/>
              <w:left w:val="single" w:sz="4" w:space="0" w:color="auto"/>
              <w:bottom w:val="single" w:sz="4" w:space="0" w:color="auto"/>
              <w:right w:val="single" w:sz="4" w:space="0" w:color="auto"/>
            </w:tcBorders>
            <w:shd w:val="clear" w:color="auto" w:fill="C5E0B3" w:themeFill="accent6" w:themeFillTint="66"/>
            <w:vAlign w:val="center"/>
          </w:tcPr>
          <w:p w14:paraId="7B0532C1" w14:textId="77777777" w:rsidR="007A2A41" w:rsidRPr="007A2A41" w:rsidRDefault="007A2A41" w:rsidP="007A2A41">
            <w:pPr>
              <w:jc w:val="center"/>
              <w:cnfStyle w:val="100000000000" w:firstRow="1" w:lastRow="0" w:firstColumn="0" w:lastColumn="0" w:oddVBand="0" w:evenVBand="0" w:oddHBand="0" w:evenHBand="0" w:firstRowFirstColumn="0" w:firstRowLastColumn="0" w:lastRowFirstColumn="0" w:lastRowLastColumn="0"/>
              <w:rPr>
                <w:szCs w:val="20"/>
              </w:rPr>
            </w:pPr>
            <w:r w:rsidRPr="007A2A41">
              <w:rPr>
                <w:szCs w:val="20"/>
              </w:rPr>
              <w:t>Salary Point</w:t>
            </w:r>
          </w:p>
        </w:tc>
        <w:tc>
          <w:tcPr>
            <w:tcW w:w="1710" w:type="dxa"/>
            <w:tcBorders>
              <w:top w:val="single" w:sz="12" w:space="0" w:color="auto"/>
              <w:left w:val="single" w:sz="4" w:space="0" w:color="auto"/>
              <w:bottom w:val="single" w:sz="4" w:space="0" w:color="auto"/>
              <w:right w:val="single" w:sz="4" w:space="0" w:color="auto"/>
            </w:tcBorders>
            <w:shd w:val="clear" w:color="auto" w:fill="C5E0B3" w:themeFill="accent6" w:themeFillTint="66"/>
            <w:vAlign w:val="center"/>
          </w:tcPr>
          <w:p w14:paraId="1179011C" w14:textId="77777777" w:rsidR="007A2A41" w:rsidRPr="007A2A41" w:rsidRDefault="007A2A41" w:rsidP="007A2A41">
            <w:pPr>
              <w:jc w:val="center"/>
              <w:cnfStyle w:val="100000000000" w:firstRow="1" w:lastRow="0" w:firstColumn="0" w:lastColumn="0" w:oddVBand="0" w:evenVBand="0" w:oddHBand="0" w:evenHBand="0" w:firstRowFirstColumn="0" w:firstRowLastColumn="0" w:lastRowFirstColumn="0" w:lastRowLastColumn="0"/>
              <w:rPr>
                <w:szCs w:val="20"/>
              </w:rPr>
            </w:pPr>
            <w:r w:rsidRPr="007A2A41">
              <w:rPr>
                <w:szCs w:val="20"/>
              </w:rPr>
              <w:t xml:space="preserve">Annual </w:t>
            </w:r>
          </w:p>
        </w:tc>
        <w:tc>
          <w:tcPr>
            <w:tcW w:w="1710" w:type="dxa"/>
            <w:tcBorders>
              <w:top w:val="single" w:sz="12" w:space="0" w:color="auto"/>
              <w:left w:val="single" w:sz="4" w:space="0" w:color="auto"/>
              <w:bottom w:val="single" w:sz="4" w:space="0" w:color="auto"/>
              <w:right w:val="single" w:sz="12" w:space="0" w:color="auto"/>
            </w:tcBorders>
            <w:shd w:val="clear" w:color="auto" w:fill="C5E0B3" w:themeFill="accent6" w:themeFillTint="66"/>
            <w:vAlign w:val="center"/>
          </w:tcPr>
          <w:p w14:paraId="6A2C49D7" w14:textId="77777777" w:rsidR="007A2A41" w:rsidRPr="007A2A41" w:rsidRDefault="007A2A41" w:rsidP="007A2A41">
            <w:pPr>
              <w:jc w:val="center"/>
              <w:cnfStyle w:val="100000000000" w:firstRow="1" w:lastRow="0" w:firstColumn="0" w:lastColumn="0" w:oddVBand="0" w:evenVBand="0" w:oddHBand="0" w:evenHBand="0" w:firstRowFirstColumn="0" w:firstRowLastColumn="0" w:lastRowFirstColumn="0" w:lastRowLastColumn="0"/>
              <w:rPr>
                <w:szCs w:val="20"/>
              </w:rPr>
            </w:pPr>
            <w:r w:rsidRPr="007A2A41">
              <w:rPr>
                <w:szCs w:val="20"/>
              </w:rPr>
              <w:t>Hourly</w:t>
            </w:r>
          </w:p>
        </w:tc>
      </w:tr>
      <w:tr w:rsidR="007A2A41" w:rsidRPr="007A2A41" w14:paraId="10555929" w14:textId="77777777" w:rsidTr="00EF3063">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374" w:type="dxa"/>
            <w:tcBorders>
              <w:top w:val="single" w:sz="4" w:space="0" w:color="auto"/>
              <w:left w:val="single" w:sz="12" w:space="0" w:color="auto"/>
              <w:bottom w:val="single" w:sz="4" w:space="0" w:color="auto"/>
              <w:right w:val="single" w:sz="4" w:space="0" w:color="auto"/>
            </w:tcBorders>
            <w:shd w:val="clear" w:color="auto" w:fill="auto"/>
            <w:vAlign w:val="center"/>
          </w:tcPr>
          <w:p w14:paraId="320B24B7" w14:textId="77777777" w:rsidR="007A2A41" w:rsidRPr="007A2A41" w:rsidRDefault="007A2A41" w:rsidP="007A2A41">
            <w:pPr>
              <w:spacing w:line="360" w:lineRule="auto"/>
              <w:jc w:val="center"/>
              <w:rPr>
                <w:szCs w:val="20"/>
              </w:rPr>
            </w:pPr>
            <w:r w:rsidRPr="007A2A41">
              <w:rPr>
                <w:szCs w:val="20"/>
              </w:rPr>
              <w:t>Scale A</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708C4C4E"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5845A5"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£17,842</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4274A7C7"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£9.2480</w:t>
            </w:r>
          </w:p>
        </w:tc>
      </w:tr>
      <w:tr w:rsidR="007A2A41" w:rsidRPr="007A2A41" w14:paraId="264285D4" w14:textId="77777777" w:rsidTr="00EF3063">
        <w:trPr>
          <w:trHeight w:val="409"/>
        </w:trPr>
        <w:tc>
          <w:tcPr>
            <w:cnfStyle w:val="001000000000" w:firstRow="0" w:lastRow="0" w:firstColumn="1" w:lastColumn="0" w:oddVBand="0" w:evenVBand="0" w:oddHBand="0" w:evenHBand="0" w:firstRowFirstColumn="0" w:firstRowLastColumn="0" w:lastRowFirstColumn="0" w:lastRowLastColumn="0"/>
            <w:tcW w:w="1374" w:type="dxa"/>
            <w:tcBorders>
              <w:top w:val="single" w:sz="4" w:space="0" w:color="auto"/>
              <w:left w:val="single" w:sz="12" w:space="0" w:color="auto"/>
              <w:bottom w:val="single" w:sz="4" w:space="0" w:color="auto"/>
              <w:right w:val="single" w:sz="4" w:space="0" w:color="auto"/>
            </w:tcBorders>
            <w:shd w:val="clear" w:color="auto" w:fill="auto"/>
            <w:vAlign w:val="center"/>
          </w:tcPr>
          <w:p w14:paraId="354A2188" w14:textId="77777777" w:rsidR="007A2A41" w:rsidRPr="007A2A41" w:rsidRDefault="007A2A41" w:rsidP="007A2A41">
            <w:pPr>
              <w:spacing w:line="360" w:lineRule="auto"/>
              <w:jc w:val="center"/>
              <w:rPr>
                <w:szCs w:val="20"/>
              </w:rPr>
            </w:pPr>
            <w:r w:rsidRPr="007A2A41">
              <w:rPr>
                <w:szCs w:val="20"/>
              </w:rPr>
              <w:t>Scale B</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77F53B9D"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FCF4BE"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£18,198</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2445D67F"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£9.4325</w:t>
            </w:r>
          </w:p>
        </w:tc>
      </w:tr>
      <w:tr w:rsidR="007A2A41" w:rsidRPr="007A2A41" w14:paraId="68D1E094" w14:textId="77777777" w:rsidTr="00EF306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374" w:type="dxa"/>
            <w:tcBorders>
              <w:top w:val="single" w:sz="4" w:space="0" w:color="auto"/>
              <w:left w:val="single" w:sz="12" w:space="0" w:color="auto"/>
              <w:bottom w:val="single" w:sz="4" w:space="0" w:color="auto"/>
              <w:right w:val="single" w:sz="4" w:space="0" w:color="auto"/>
            </w:tcBorders>
            <w:shd w:val="clear" w:color="auto" w:fill="auto"/>
            <w:vAlign w:val="center"/>
          </w:tcPr>
          <w:p w14:paraId="6114D8A0" w14:textId="77777777" w:rsidR="007A2A41" w:rsidRPr="007A2A41" w:rsidRDefault="007A2A41" w:rsidP="007A2A41">
            <w:pPr>
              <w:spacing w:line="360" w:lineRule="auto"/>
              <w:jc w:val="center"/>
              <w:rPr>
                <w:szCs w:val="20"/>
              </w:rPr>
            </w:pPr>
            <w:r w:rsidRPr="007A2A41">
              <w:rPr>
                <w:szCs w:val="20"/>
              </w:rPr>
              <w:t>Scale C</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77C75E52"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3</w:t>
            </w:r>
          </w:p>
          <w:p w14:paraId="367A54B8"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10E419"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£18,562</w:t>
            </w:r>
          </w:p>
          <w:p w14:paraId="390B50F9"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£18,933</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022E3BA6"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£9.6212</w:t>
            </w:r>
          </w:p>
          <w:p w14:paraId="42B304F4"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£9.8135</w:t>
            </w:r>
          </w:p>
        </w:tc>
      </w:tr>
      <w:tr w:rsidR="007A2A41" w:rsidRPr="007A2A41" w14:paraId="5977F983" w14:textId="77777777" w:rsidTr="00EF3063">
        <w:trPr>
          <w:trHeight w:val="412"/>
        </w:trPr>
        <w:tc>
          <w:tcPr>
            <w:cnfStyle w:val="001000000000" w:firstRow="0" w:lastRow="0" w:firstColumn="1" w:lastColumn="0" w:oddVBand="0" w:evenVBand="0" w:oddHBand="0" w:evenHBand="0" w:firstRowFirstColumn="0" w:firstRowLastColumn="0" w:lastRowFirstColumn="0" w:lastRowLastColumn="0"/>
            <w:tcW w:w="1374" w:type="dxa"/>
            <w:tcBorders>
              <w:top w:val="single" w:sz="4" w:space="0" w:color="auto"/>
              <w:left w:val="single" w:sz="12" w:space="0" w:color="auto"/>
              <w:bottom w:val="single" w:sz="4" w:space="0" w:color="auto"/>
              <w:right w:val="single" w:sz="4" w:space="0" w:color="auto"/>
            </w:tcBorders>
            <w:shd w:val="clear" w:color="auto" w:fill="auto"/>
            <w:vAlign w:val="center"/>
          </w:tcPr>
          <w:p w14:paraId="56A179BC" w14:textId="77777777" w:rsidR="007A2A41" w:rsidRPr="007A2A41" w:rsidRDefault="007A2A41" w:rsidP="007A2A41">
            <w:pPr>
              <w:spacing w:line="360" w:lineRule="auto"/>
              <w:jc w:val="center"/>
              <w:rPr>
                <w:szCs w:val="20"/>
              </w:rPr>
            </w:pPr>
            <w:r w:rsidRPr="007A2A41">
              <w:rPr>
                <w:szCs w:val="20"/>
              </w:rPr>
              <w:t>Scale D</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0BC817B0"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5</w:t>
            </w:r>
          </w:p>
          <w:p w14:paraId="16416E1E"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2A2AB2"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£19,312</w:t>
            </w:r>
          </w:p>
          <w:p w14:paraId="57B4D889"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£19,698</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4FE3F2DC"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£10.0099</w:t>
            </w:r>
          </w:p>
          <w:p w14:paraId="76E8BBC2"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£10.2110</w:t>
            </w:r>
          </w:p>
        </w:tc>
      </w:tr>
      <w:tr w:rsidR="007A2A41" w:rsidRPr="007A2A41" w14:paraId="17A69595" w14:textId="77777777" w:rsidTr="00EF3063">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374" w:type="dxa"/>
            <w:tcBorders>
              <w:top w:val="single" w:sz="4" w:space="0" w:color="auto"/>
              <w:left w:val="single" w:sz="12" w:space="0" w:color="auto"/>
              <w:bottom w:val="single" w:sz="4" w:space="0" w:color="auto"/>
              <w:right w:val="single" w:sz="4" w:space="0" w:color="auto"/>
            </w:tcBorders>
            <w:shd w:val="clear" w:color="auto" w:fill="auto"/>
            <w:vAlign w:val="center"/>
          </w:tcPr>
          <w:p w14:paraId="6AABF020" w14:textId="77777777" w:rsidR="007A2A41" w:rsidRPr="007A2A41" w:rsidRDefault="007A2A41" w:rsidP="007A2A41">
            <w:pPr>
              <w:spacing w:line="360" w:lineRule="auto"/>
              <w:jc w:val="center"/>
              <w:rPr>
                <w:szCs w:val="20"/>
              </w:rPr>
            </w:pPr>
            <w:r w:rsidRPr="007A2A41">
              <w:rPr>
                <w:szCs w:val="20"/>
              </w:rPr>
              <w:t>Scale E</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6127FE26"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7</w:t>
            </w:r>
          </w:p>
          <w:p w14:paraId="564DE1AD"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8</w:t>
            </w:r>
          </w:p>
          <w:p w14:paraId="04D79CF1"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9</w:t>
            </w:r>
          </w:p>
          <w:p w14:paraId="5EAC7D06"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10</w:t>
            </w:r>
          </w:p>
          <w:p w14:paraId="1A454738"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C9E25E"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£20,092</w:t>
            </w:r>
          </w:p>
          <w:p w14:paraId="51FE24BC"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£20,493</w:t>
            </w:r>
          </w:p>
          <w:p w14:paraId="1DD4326A"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£20,903</w:t>
            </w:r>
          </w:p>
          <w:p w14:paraId="709ED87C"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£21,322</w:t>
            </w:r>
          </w:p>
          <w:p w14:paraId="18E3EDEF"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£21,748</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7B2B980D"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£10.4142</w:t>
            </w:r>
          </w:p>
          <w:p w14:paraId="52752DB2"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£10.6221</w:t>
            </w:r>
          </w:p>
          <w:p w14:paraId="7466F2FB"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£10.8346</w:t>
            </w:r>
          </w:p>
          <w:p w14:paraId="2C8487E9"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£11.0517</w:t>
            </w:r>
          </w:p>
          <w:p w14:paraId="735ED1E1"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£11.2726</w:t>
            </w:r>
          </w:p>
        </w:tc>
      </w:tr>
      <w:tr w:rsidR="007A2A41" w:rsidRPr="007A2A41" w14:paraId="705A79B9" w14:textId="77777777" w:rsidTr="00EF3063">
        <w:trPr>
          <w:trHeight w:val="411"/>
        </w:trPr>
        <w:tc>
          <w:tcPr>
            <w:cnfStyle w:val="001000000000" w:firstRow="0" w:lastRow="0" w:firstColumn="1" w:lastColumn="0" w:oddVBand="0" w:evenVBand="0" w:oddHBand="0" w:evenHBand="0" w:firstRowFirstColumn="0" w:firstRowLastColumn="0" w:lastRowFirstColumn="0" w:lastRowLastColumn="0"/>
            <w:tcW w:w="1374" w:type="dxa"/>
            <w:tcBorders>
              <w:top w:val="single" w:sz="4" w:space="0" w:color="auto"/>
              <w:left w:val="single" w:sz="12" w:space="0" w:color="auto"/>
              <w:bottom w:val="single" w:sz="4" w:space="0" w:color="auto"/>
              <w:right w:val="single" w:sz="4" w:space="0" w:color="auto"/>
            </w:tcBorders>
            <w:shd w:val="clear" w:color="auto" w:fill="auto"/>
            <w:vAlign w:val="center"/>
          </w:tcPr>
          <w:p w14:paraId="6CC53DE2" w14:textId="77777777" w:rsidR="007A2A41" w:rsidRPr="007A2A41" w:rsidRDefault="007A2A41" w:rsidP="007A2A41">
            <w:pPr>
              <w:spacing w:line="360" w:lineRule="auto"/>
              <w:jc w:val="center"/>
              <w:rPr>
                <w:szCs w:val="20"/>
              </w:rPr>
            </w:pPr>
            <w:r w:rsidRPr="007A2A41">
              <w:rPr>
                <w:szCs w:val="20"/>
              </w:rPr>
              <w:t>Scale F*</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65E3EF40"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12</w:t>
            </w:r>
          </w:p>
          <w:p w14:paraId="745E56AB"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13</w:t>
            </w:r>
          </w:p>
          <w:p w14:paraId="622FD7F4"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14</w:t>
            </w:r>
          </w:p>
          <w:p w14:paraId="607C92F7"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15</w:t>
            </w:r>
          </w:p>
          <w:p w14:paraId="261EFA14"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6C9DC5"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£22,183</w:t>
            </w:r>
          </w:p>
          <w:p w14:paraId="1AED5381"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£22,627</w:t>
            </w:r>
          </w:p>
          <w:p w14:paraId="1DA9338A"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£23,080</w:t>
            </w:r>
          </w:p>
          <w:p w14:paraId="7F2AE708"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£23,541</w:t>
            </w:r>
          </w:p>
          <w:p w14:paraId="2BEE1D10"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£24,491</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68DDABBA"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£11.4980</w:t>
            </w:r>
          </w:p>
          <w:p w14:paraId="1B11F243"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£11.7282</w:t>
            </w:r>
          </w:p>
          <w:p w14:paraId="1A87B934"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£11.9630</w:t>
            </w:r>
          </w:p>
          <w:p w14:paraId="63D8B098"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£12.2019</w:t>
            </w:r>
          </w:p>
          <w:p w14:paraId="0AFB939C"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rFonts w:cs="Arial"/>
                <w:szCs w:val="20"/>
              </w:rPr>
              <w:t>£12.6943</w:t>
            </w:r>
          </w:p>
        </w:tc>
      </w:tr>
      <w:tr w:rsidR="007A2A41" w:rsidRPr="007A2A41" w14:paraId="3D84F1D3" w14:textId="77777777" w:rsidTr="00EF306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74" w:type="dxa"/>
            <w:tcBorders>
              <w:top w:val="single" w:sz="4" w:space="0" w:color="auto"/>
              <w:left w:val="single" w:sz="12" w:space="0" w:color="auto"/>
              <w:bottom w:val="single" w:sz="4" w:space="0" w:color="auto"/>
              <w:right w:val="single" w:sz="4" w:space="0" w:color="auto"/>
            </w:tcBorders>
            <w:shd w:val="clear" w:color="auto" w:fill="auto"/>
            <w:vAlign w:val="center"/>
          </w:tcPr>
          <w:p w14:paraId="59FC94EF" w14:textId="77777777" w:rsidR="007A2A41" w:rsidRPr="007A2A41" w:rsidRDefault="007A2A41" w:rsidP="007A2A41">
            <w:pPr>
              <w:spacing w:line="360" w:lineRule="auto"/>
              <w:jc w:val="center"/>
              <w:rPr>
                <w:szCs w:val="20"/>
              </w:rPr>
            </w:pPr>
            <w:r w:rsidRPr="007A2A41">
              <w:rPr>
                <w:szCs w:val="20"/>
              </w:rPr>
              <w:t>Scale G</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49EA6FDD"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18</w:t>
            </w:r>
          </w:p>
          <w:p w14:paraId="41D23F5C"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19</w:t>
            </w:r>
          </w:p>
          <w:p w14:paraId="39D5909A"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20</w:t>
            </w:r>
          </w:p>
          <w:p w14:paraId="5119382A"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21</w:t>
            </w:r>
          </w:p>
          <w:p w14:paraId="4F8C8364"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996EE4"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£24,982</w:t>
            </w:r>
          </w:p>
          <w:p w14:paraId="053FF953"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£25,481</w:t>
            </w:r>
          </w:p>
          <w:p w14:paraId="024C8620"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£25,991</w:t>
            </w:r>
          </w:p>
          <w:p w14:paraId="4CC22A1A"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£26,511</w:t>
            </w:r>
          </w:p>
          <w:p w14:paraId="4FD6154B"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£27,041</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62FBB3AA"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7A2A41">
              <w:rPr>
                <w:rFonts w:cs="Arial"/>
                <w:szCs w:val="20"/>
              </w:rPr>
              <w:t>£12.9488</w:t>
            </w:r>
          </w:p>
          <w:p w14:paraId="6D285D4B"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7A2A41">
              <w:rPr>
                <w:rFonts w:cs="Arial"/>
                <w:szCs w:val="20"/>
              </w:rPr>
              <w:t>£13.2075</w:t>
            </w:r>
          </w:p>
          <w:p w14:paraId="408FEC99"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7A2A41">
              <w:rPr>
                <w:rFonts w:cs="Arial"/>
                <w:szCs w:val="20"/>
              </w:rPr>
              <w:t>£13.4718</w:t>
            </w:r>
          </w:p>
          <w:p w14:paraId="6C748837"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7A2A41">
              <w:rPr>
                <w:rFonts w:cs="Arial"/>
                <w:szCs w:val="20"/>
              </w:rPr>
              <w:t>£13.7413</w:t>
            </w:r>
          </w:p>
          <w:p w14:paraId="4D9A8FA1"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rFonts w:cs="Arial"/>
                <w:szCs w:val="20"/>
              </w:rPr>
              <w:t>£14.0161</w:t>
            </w:r>
          </w:p>
        </w:tc>
      </w:tr>
      <w:tr w:rsidR="007A2A41" w:rsidRPr="007A2A41" w14:paraId="32CF2B9A" w14:textId="77777777" w:rsidTr="00EF3063">
        <w:trPr>
          <w:trHeight w:val="416"/>
        </w:trPr>
        <w:tc>
          <w:tcPr>
            <w:cnfStyle w:val="001000000000" w:firstRow="0" w:lastRow="0" w:firstColumn="1" w:lastColumn="0" w:oddVBand="0" w:evenVBand="0" w:oddHBand="0" w:evenHBand="0" w:firstRowFirstColumn="0" w:firstRowLastColumn="0" w:lastRowFirstColumn="0" w:lastRowLastColumn="0"/>
            <w:tcW w:w="1374" w:type="dxa"/>
            <w:tcBorders>
              <w:top w:val="single" w:sz="4" w:space="0" w:color="auto"/>
              <w:left w:val="single" w:sz="12" w:space="0" w:color="auto"/>
              <w:bottom w:val="single" w:sz="4" w:space="0" w:color="auto"/>
              <w:right w:val="single" w:sz="4" w:space="0" w:color="auto"/>
            </w:tcBorders>
            <w:shd w:val="clear" w:color="auto" w:fill="auto"/>
            <w:vAlign w:val="center"/>
          </w:tcPr>
          <w:p w14:paraId="303DF96E" w14:textId="77777777" w:rsidR="007A2A41" w:rsidRPr="007A2A41" w:rsidRDefault="007A2A41" w:rsidP="007A2A41">
            <w:pPr>
              <w:spacing w:line="360" w:lineRule="auto"/>
              <w:jc w:val="center"/>
              <w:rPr>
                <w:szCs w:val="20"/>
              </w:rPr>
            </w:pPr>
            <w:r w:rsidRPr="007A2A41">
              <w:rPr>
                <w:szCs w:val="20"/>
              </w:rPr>
              <w:t>Scale H</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14:paraId="5496B944"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23</w:t>
            </w:r>
          </w:p>
          <w:p w14:paraId="354E4A68"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24</w:t>
            </w:r>
          </w:p>
          <w:p w14:paraId="1789566B"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C50A29"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£27,741</w:t>
            </w:r>
          </w:p>
          <w:p w14:paraId="44237EB7"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£28,672</w:t>
            </w:r>
          </w:p>
          <w:p w14:paraId="20C118AF"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szCs w:val="20"/>
              </w:rPr>
              <w:t>£29,577</w:t>
            </w:r>
          </w:p>
        </w:tc>
        <w:tc>
          <w:tcPr>
            <w:tcW w:w="1710" w:type="dxa"/>
            <w:tcBorders>
              <w:top w:val="single" w:sz="4" w:space="0" w:color="auto"/>
              <w:left w:val="single" w:sz="4" w:space="0" w:color="auto"/>
              <w:bottom w:val="single" w:sz="4" w:space="0" w:color="auto"/>
              <w:right w:val="single" w:sz="12" w:space="0" w:color="auto"/>
            </w:tcBorders>
            <w:shd w:val="clear" w:color="auto" w:fill="auto"/>
            <w:vAlign w:val="center"/>
          </w:tcPr>
          <w:p w14:paraId="2ADCC220"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A2A41">
              <w:rPr>
                <w:rFonts w:cs="Arial"/>
                <w:szCs w:val="20"/>
              </w:rPr>
              <w:t>£14.3789</w:t>
            </w:r>
          </w:p>
          <w:p w14:paraId="72100337"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szCs w:val="20"/>
              </w:rPr>
            </w:pPr>
            <w:r w:rsidRPr="007A2A41">
              <w:rPr>
                <w:rFonts w:cs="Arial"/>
                <w:szCs w:val="20"/>
              </w:rPr>
              <w:t>£14.8614</w:t>
            </w:r>
          </w:p>
          <w:p w14:paraId="6B583AA8" w14:textId="77777777" w:rsidR="007A2A41" w:rsidRPr="007A2A41" w:rsidRDefault="007A2A41" w:rsidP="007A2A41">
            <w:pPr>
              <w:spacing w:line="360" w:lineRule="auto"/>
              <w:jc w:val="center"/>
              <w:cnfStyle w:val="000000000000" w:firstRow="0" w:lastRow="0" w:firstColumn="0" w:lastColumn="0" w:oddVBand="0" w:evenVBand="0" w:oddHBand="0" w:evenHBand="0" w:firstRowFirstColumn="0" w:firstRowLastColumn="0" w:lastRowFirstColumn="0" w:lastRowLastColumn="0"/>
              <w:rPr>
                <w:szCs w:val="20"/>
              </w:rPr>
            </w:pPr>
            <w:r w:rsidRPr="007A2A41">
              <w:rPr>
                <w:rFonts w:cs="Arial"/>
                <w:szCs w:val="20"/>
              </w:rPr>
              <w:t>£15.3305</w:t>
            </w:r>
          </w:p>
        </w:tc>
      </w:tr>
      <w:tr w:rsidR="007A2A41" w:rsidRPr="007A2A41" w14:paraId="296A9441" w14:textId="77777777" w:rsidTr="00EF3063">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374" w:type="dxa"/>
            <w:tcBorders>
              <w:top w:val="single" w:sz="4" w:space="0" w:color="auto"/>
              <w:left w:val="single" w:sz="12" w:space="0" w:color="auto"/>
              <w:bottom w:val="single" w:sz="12" w:space="0" w:color="auto"/>
              <w:right w:val="single" w:sz="4" w:space="0" w:color="auto"/>
            </w:tcBorders>
            <w:shd w:val="clear" w:color="auto" w:fill="auto"/>
            <w:vAlign w:val="center"/>
          </w:tcPr>
          <w:p w14:paraId="50C8946D" w14:textId="77777777" w:rsidR="007A2A41" w:rsidRPr="007A2A41" w:rsidRDefault="007A2A41" w:rsidP="007A2A41">
            <w:pPr>
              <w:spacing w:line="360" w:lineRule="auto"/>
              <w:jc w:val="center"/>
              <w:rPr>
                <w:szCs w:val="20"/>
              </w:rPr>
            </w:pPr>
            <w:r w:rsidRPr="007A2A41">
              <w:rPr>
                <w:szCs w:val="20"/>
              </w:rPr>
              <w:t>Scale I</w:t>
            </w:r>
          </w:p>
        </w:tc>
        <w:tc>
          <w:tcPr>
            <w:tcW w:w="2004" w:type="dxa"/>
            <w:tcBorders>
              <w:top w:val="single" w:sz="4" w:space="0" w:color="auto"/>
              <w:left w:val="single" w:sz="4" w:space="0" w:color="auto"/>
              <w:bottom w:val="single" w:sz="12" w:space="0" w:color="auto"/>
              <w:right w:val="single" w:sz="4" w:space="0" w:color="auto"/>
            </w:tcBorders>
            <w:shd w:val="clear" w:color="auto" w:fill="auto"/>
            <w:vAlign w:val="center"/>
          </w:tcPr>
          <w:p w14:paraId="39F2FF80"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26</w:t>
            </w:r>
          </w:p>
          <w:p w14:paraId="3A40AC8A"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27</w:t>
            </w:r>
          </w:p>
          <w:p w14:paraId="5E27F835"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28</w:t>
            </w:r>
          </w:p>
        </w:tc>
        <w:tc>
          <w:tcPr>
            <w:tcW w:w="1710" w:type="dxa"/>
            <w:tcBorders>
              <w:top w:val="single" w:sz="4" w:space="0" w:color="auto"/>
              <w:left w:val="single" w:sz="4" w:space="0" w:color="auto"/>
              <w:bottom w:val="single" w:sz="12" w:space="0" w:color="auto"/>
              <w:right w:val="single" w:sz="4" w:space="0" w:color="auto"/>
            </w:tcBorders>
            <w:shd w:val="clear" w:color="auto" w:fill="auto"/>
            <w:vAlign w:val="center"/>
          </w:tcPr>
          <w:p w14:paraId="3E69ED6F"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£30,451</w:t>
            </w:r>
          </w:p>
          <w:p w14:paraId="00C68F8C"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£31,346</w:t>
            </w:r>
          </w:p>
          <w:p w14:paraId="5C7DA7A1"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szCs w:val="20"/>
              </w:rPr>
              <w:t>£32,234</w:t>
            </w:r>
          </w:p>
        </w:tc>
        <w:tc>
          <w:tcPr>
            <w:tcW w:w="1710" w:type="dxa"/>
            <w:tcBorders>
              <w:top w:val="single" w:sz="4" w:space="0" w:color="auto"/>
              <w:left w:val="single" w:sz="4" w:space="0" w:color="auto"/>
              <w:bottom w:val="single" w:sz="12" w:space="0" w:color="auto"/>
              <w:right w:val="single" w:sz="12" w:space="0" w:color="auto"/>
            </w:tcBorders>
            <w:shd w:val="clear" w:color="auto" w:fill="auto"/>
            <w:vAlign w:val="center"/>
          </w:tcPr>
          <w:p w14:paraId="5B94A70D"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7A2A41">
              <w:rPr>
                <w:rFonts w:cs="Arial"/>
                <w:szCs w:val="20"/>
              </w:rPr>
              <w:t>£15.7835</w:t>
            </w:r>
          </w:p>
          <w:p w14:paraId="70D981AD"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szCs w:val="20"/>
              </w:rPr>
            </w:pPr>
            <w:r w:rsidRPr="007A2A41">
              <w:rPr>
                <w:rFonts w:cs="Arial"/>
                <w:szCs w:val="20"/>
              </w:rPr>
              <w:t>£16.2475</w:t>
            </w:r>
          </w:p>
          <w:p w14:paraId="6350AF86" w14:textId="77777777" w:rsidR="007A2A41" w:rsidRPr="007A2A41" w:rsidRDefault="007A2A41" w:rsidP="007A2A41">
            <w:pPr>
              <w:spacing w:line="360" w:lineRule="auto"/>
              <w:jc w:val="center"/>
              <w:cnfStyle w:val="000000100000" w:firstRow="0" w:lastRow="0" w:firstColumn="0" w:lastColumn="0" w:oddVBand="0" w:evenVBand="0" w:oddHBand="1" w:evenHBand="0" w:firstRowFirstColumn="0" w:firstRowLastColumn="0" w:lastRowFirstColumn="0" w:lastRowLastColumn="0"/>
              <w:rPr>
                <w:szCs w:val="20"/>
              </w:rPr>
            </w:pPr>
            <w:r w:rsidRPr="007A2A41">
              <w:rPr>
                <w:rFonts w:cs="Arial"/>
                <w:szCs w:val="20"/>
              </w:rPr>
              <w:t>£16.7077</w:t>
            </w:r>
          </w:p>
        </w:tc>
      </w:tr>
    </w:tbl>
    <w:p w14:paraId="78C63CA7" w14:textId="77777777" w:rsidR="007A2A41" w:rsidRPr="007A2A41" w:rsidRDefault="007A2A41" w:rsidP="007A2A41">
      <w:pPr>
        <w:rPr>
          <w:szCs w:val="20"/>
        </w:rPr>
      </w:pPr>
    </w:p>
    <w:p w14:paraId="6811D7F7" w14:textId="77777777" w:rsidR="007A2A41" w:rsidRPr="007A2A41" w:rsidRDefault="007A2A41" w:rsidP="007A2A41">
      <w:pPr>
        <w:rPr>
          <w:szCs w:val="20"/>
        </w:rPr>
      </w:pPr>
    </w:p>
    <w:p w14:paraId="0F96FDF8" w14:textId="77777777" w:rsidR="007A2A41" w:rsidRPr="007A2A41" w:rsidRDefault="007A2A41" w:rsidP="007A2A41">
      <w:pPr>
        <w:rPr>
          <w:szCs w:val="20"/>
        </w:rPr>
      </w:pPr>
    </w:p>
    <w:p w14:paraId="2E99C167" w14:textId="77777777" w:rsidR="007A2A41" w:rsidRPr="007A2A41" w:rsidRDefault="007A2A41" w:rsidP="007A2A41">
      <w:pPr>
        <w:rPr>
          <w:szCs w:val="20"/>
        </w:rPr>
      </w:pPr>
    </w:p>
    <w:p w14:paraId="5B9D49A2" w14:textId="77777777" w:rsidR="007A2A41" w:rsidRPr="007A2A41" w:rsidRDefault="007A2A41" w:rsidP="007A2A41">
      <w:pPr>
        <w:rPr>
          <w:szCs w:val="20"/>
        </w:rPr>
      </w:pPr>
    </w:p>
    <w:p w14:paraId="3C1EB50D" w14:textId="77777777" w:rsidR="007A2A41" w:rsidRPr="007A2A41" w:rsidRDefault="007A2A41" w:rsidP="007A2A41">
      <w:pPr>
        <w:rPr>
          <w:szCs w:val="20"/>
        </w:rPr>
      </w:pPr>
    </w:p>
    <w:p w14:paraId="01148E77" w14:textId="77777777" w:rsidR="007A2A41" w:rsidRPr="007A2A41" w:rsidRDefault="007A2A41" w:rsidP="007A2A41">
      <w:pPr>
        <w:rPr>
          <w:szCs w:val="20"/>
        </w:rPr>
      </w:pPr>
    </w:p>
    <w:p w14:paraId="0CAA1D70" w14:textId="77777777" w:rsidR="007A2A41" w:rsidRPr="007A2A41" w:rsidRDefault="007A2A41" w:rsidP="007A2A41">
      <w:pPr>
        <w:rPr>
          <w:szCs w:val="20"/>
        </w:rPr>
      </w:pPr>
    </w:p>
    <w:p w14:paraId="7537F99F" w14:textId="77777777" w:rsidR="007A2A41" w:rsidRPr="007A2A41" w:rsidRDefault="007A2A41" w:rsidP="007A2A41">
      <w:pPr>
        <w:rPr>
          <w:szCs w:val="20"/>
        </w:rPr>
      </w:pPr>
    </w:p>
    <w:p w14:paraId="7F704D58" w14:textId="77777777" w:rsidR="007A2A41" w:rsidRPr="007A2A41" w:rsidRDefault="007A2A41" w:rsidP="007A2A41">
      <w:pPr>
        <w:rPr>
          <w:szCs w:val="20"/>
        </w:rPr>
      </w:pPr>
    </w:p>
    <w:p w14:paraId="125425E1" w14:textId="77777777" w:rsidR="007A2A41" w:rsidRPr="007A2A41" w:rsidRDefault="007A2A41" w:rsidP="007A2A41">
      <w:pPr>
        <w:rPr>
          <w:szCs w:val="20"/>
        </w:rPr>
      </w:pPr>
    </w:p>
    <w:p w14:paraId="413DD46C" w14:textId="77777777" w:rsidR="007A2A41" w:rsidRPr="007A2A41" w:rsidRDefault="007A2A41" w:rsidP="007A2A41">
      <w:pPr>
        <w:rPr>
          <w:szCs w:val="20"/>
        </w:rPr>
      </w:pPr>
    </w:p>
    <w:p w14:paraId="7C0B0919" w14:textId="77777777" w:rsidR="007A2A41" w:rsidRPr="007A2A41" w:rsidRDefault="007A2A41" w:rsidP="007A2A41">
      <w:pPr>
        <w:rPr>
          <w:szCs w:val="20"/>
        </w:rPr>
      </w:pPr>
    </w:p>
    <w:p w14:paraId="4E690A6E" w14:textId="77777777" w:rsidR="007A2A41" w:rsidRPr="007A2A41" w:rsidRDefault="007A2A41" w:rsidP="007A2A41">
      <w:pPr>
        <w:rPr>
          <w:szCs w:val="20"/>
        </w:rPr>
      </w:pPr>
    </w:p>
    <w:p w14:paraId="2EC1EBAA" w14:textId="77777777" w:rsidR="007A2A41" w:rsidRPr="007A2A41" w:rsidRDefault="007A2A41" w:rsidP="007A2A41">
      <w:pPr>
        <w:rPr>
          <w:szCs w:val="20"/>
        </w:rPr>
      </w:pPr>
    </w:p>
    <w:p w14:paraId="607A9A18" w14:textId="77777777" w:rsidR="007A2A41" w:rsidRPr="007A2A41" w:rsidRDefault="007A2A41" w:rsidP="007A2A41">
      <w:pPr>
        <w:rPr>
          <w:szCs w:val="20"/>
        </w:rPr>
      </w:pPr>
    </w:p>
    <w:p w14:paraId="5A76738B" w14:textId="77777777" w:rsidR="007A2A41" w:rsidRPr="007A2A41" w:rsidRDefault="007A2A41" w:rsidP="007A2A41">
      <w:pPr>
        <w:rPr>
          <w:szCs w:val="20"/>
        </w:rPr>
      </w:pPr>
    </w:p>
    <w:p w14:paraId="0D3B79C2" w14:textId="77777777" w:rsidR="007A2A41" w:rsidRPr="007A2A41" w:rsidRDefault="007A2A41" w:rsidP="007A2A41">
      <w:pPr>
        <w:rPr>
          <w:szCs w:val="20"/>
        </w:rPr>
      </w:pPr>
    </w:p>
    <w:p w14:paraId="3DBACE49" w14:textId="77777777" w:rsidR="007A2A41" w:rsidRPr="007A2A41" w:rsidRDefault="007A2A41" w:rsidP="007A2A41">
      <w:pPr>
        <w:rPr>
          <w:szCs w:val="20"/>
        </w:rPr>
      </w:pPr>
    </w:p>
    <w:p w14:paraId="428892F2" w14:textId="77777777" w:rsidR="007A2A41" w:rsidRPr="007A2A41" w:rsidRDefault="007A2A41" w:rsidP="007A2A41">
      <w:pPr>
        <w:rPr>
          <w:szCs w:val="20"/>
        </w:rPr>
      </w:pPr>
    </w:p>
    <w:p w14:paraId="0C7A323F" w14:textId="77777777" w:rsidR="007A2A41" w:rsidRPr="007A2A41" w:rsidRDefault="007A2A41" w:rsidP="007A2A41">
      <w:pPr>
        <w:rPr>
          <w:szCs w:val="20"/>
        </w:rPr>
      </w:pPr>
    </w:p>
    <w:p w14:paraId="46E656AE" w14:textId="77777777" w:rsidR="007A2A41" w:rsidRPr="007A2A41" w:rsidRDefault="007A2A41" w:rsidP="007A2A41">
      <w:pPr>
        <w:rPr>
          <w:szCs w:val="20"/>
        </w:rPr>
      </w:pPr>
    </w:p>
    <w:p w14:paraId="0D98291B" w14:textId="77777777" w:rsidR="007A2A41" w:rsidRPr="007A2A41" w:rsidRDefault="007A2A41" w:rsidP="007A2A41">
      <w:pPr>
        <w:rPr>
          <w:szCs w:val="20"/>
        </w:rPr>
      </w:pPr>
    </w:p>
    <w:p w14:paraId="216DA6C2" w14:textId="77777777" w:rsidR="007A2A41" w:rsidRPr="007A2A41" w:rsidRDefault="007A2A41" w:rsidP="007A2A41">
      <w:pPr>
        <w:rPr>
          <w:szCs w:val="20"/>
        </w:rPr>
      </w:pPr>
    </w:p>
    <w:p w14:paraId="06A331ED" w14:textId="77777777" w:rsidR="007A2A41" w:rsidRPr="007A2A41" w:rsidRDefault="007A2A41" w:rsidP="007A2A41">
      <w:pPr>
        <w:rPr>
          <w:szCs w:val="20"/>
        </w:rPr>
      </w:pPr>
    </w:p>
    <w:p w14:paraId="3DBF1595" w14:textId="77777777" w:rsidR="007A2A41" w:rsidRPr="007A2A41" w:rsidRDefault="007A2A41" w:rsidP="007A2A41">
      <w:pPr>
        <w:rPr>
          <w:szCs w:val="20"/>
        </w:rPr>
      </w:pPr>
    </w:p>
    <w:p w14:paraId="66ABCFB7" w14:textId="77777777" w:rsidR="007A2A41" w:rsidRPr="007A2A41" w:rsidRDefault="007A2A41" w:rsidP="007A2A41">
      <w:pPr>
        <w:rPr>
          <w:szCs w:val="20"/>
        </w:rPr>
      </w:pPr>
    </w:p>
    <w:p w14:paraId="684C9078" w14:textId="77777777" w:rsidR="007A2A41" w:rsidRPr="007A2A41" w:rsidRDefault="007A2A41" w:rsidP="007A2A41">
      <w:pPr>
        <w:rPr>
          <w:szCs w:val="20"/>
        </w:rPr>
      </w:pPr>
    </w:p>
    <w:p w14:paraId="5C4F487F" w14:textId="77777777" w:rsidR="007A2A41" w:rsidRPr="007A2A41" w:rsidRDefault="007A2A41" w:rsidP="007A2A41">
      <w:pPr>
        <w:rPr>
          <w:szCs w:val="20"/>
        </w:rPr>
      </w:pPr>
    </w:p>
    <w:p w14:paraId="689D2878" w14:textId="77777777" w:rsidR="007A2A41" w:rsidRPr="007A2A41" w:rsidRDefault="007A2A41" w:rsidP="007A2A41">
      <w:pPr>
        <w:rPr>
          <w:szCs w:val="20"/>
        </w:rPr>
      </w:pPr>
    </w:p>
    <w:p w14:paraId="702678DB" w14:textId="77777777" w:rsidR="007A2A41" w:rsidRPr="007A2A41" w:rsidRDefault="007A2A41" w:rsidP="007A2A41">
      <w:pPr>
        <w:rPr>
          <w:szCs w:val="20"/>
        </w:rPr>
      </w:pPr>
    </w:p>
    <w:p w14:paraId="0EF74DAB" w14:textId="77777777" w:rsidR="007A2A41" w:rsidRPr="007A2A41" w:rsidRDefault="007A2A41" w:rsidP="007A2A41">
      <w:pPr>
        <w:rPr>
          <w:szCs w:val="20"/>
        </w:rPr>
      </w:pPr>
    </w:p>
    <w:p w14:paraId="406B4002" w14:textId="77777777" w:rsidR="007A2A41" w:rsidRPr="007A2A41" w:rsidRDefault="007A2A41" w:rsidP="007A2A41">
      <w:pPr>
        <w:rPr>
          <w:szCs w:val="20"/>
        </w:rPr>
      </w:pPr>
    </w:p>
    <w:p w14:paraId="6D8370FA" w14:textId="77777777" w:rsidR="007A2A41" w:rsidRPr="007A2A41" w:rsidRDefault="007A2A41" w:rsidP="007A2A41">
      <w:pPr>
        <w:rPr>
          <w:szCs w:val="20"/>
        </w:rPr>
      </w:pPr>
    </w:p>
    <w:p w14:paraId="6692285F" w14:textId="77777777" w:rsidR="007A2A41" w:rsidRPr="007A2A41" w:rsidRDefault="007A2A41" w:rsidP="007A2A41">
      <w:pPr>
        <w:rPr>
          <w:szCs w:val="20"/>
        </w:rPr>
      </w:pPr>
    </w:p>
    <w:p w14:paraId="1023A09A" w14:textId="77777777" w:rsidR="007A2A41" w:rsidRPr="007A2A41" w:rsidRDefault="007A2A41" w:rsidP="007A2A41">
      <w:pPr>
        <w:rPr>
          <w:szCs w:val="20"/>
        </w:rPr>
      </w:pPr>
    </w:p>
    <w:p w14:paraId="41D4F07D" w14:textId="77777777" w:rsidR="007A2A41" w:rsidRPr="007A2A41" w:rsidRDefault="007A2A41" w:rsidP="007A2A41">
      <w:pPr>
        <w:rPr>
          <w:szCs w:val="20"/>
        </w:rPr>
      </w:pPr>
    </w:p>
    <w:p w14:paraId="211ABC43" w14:textId="77777777" w:rsidR="007A2A41" w:rsidRPr="007A2A41" w:rsidRDefault="007A2A41" w:rsidP="007A2A41">
      <w:pPr>
        <w:rPr>
          <w:szCs w:val="20"/>
        </w:rPr>
      </w:pPr>
    </w:p>
    <w:p w14:paraId="19B50972" w14:textId="77777777" w:rsidR="007A2A41" w:rsidRPr="007A2A41" w:rsidRDefault="007A2A41" w:rsidP="007A2A41">
      <w:pPr>
        <w:rPr>
          <w:szCs w:val="20"/>
        </w:rPr>
      </w:pPr>
    </w:p>
    <w:p w14:paraId="357DF65E" w14:textId="6620F045" w:rsidR="00922C1F" w:rsidRDefault="00922C1F">
      <w:r>
        <w:br w:type="page"/>
      </w:r>
    </w:p>
    <w:p w14:paraId="68F8BE92" w14:textId="77777777" w:rsidR="00922C1F" w:rsidRPr="00922C1F" w:rsidRDefault="00922C1F" w:rsidP="00922C1F"/>
    <w:p w14:paraId="06BF9B41" w14:textId="77777777" w:rsidR="00BA3586" w:rsidRPr="008D4DB4" w:rsidRDefault="006F3183" w:rsidP="00592760">
      <w:pPr>
        <w:pStyle w:val="Heading1"/>
        <w:jc w:val="left"/>
        <w:rPr>
          <w:sz w:val="24"/>
        </w:rPr>
      </w:pPr>
      <w:bookmarkStart w:id="603" w:name="_Toc52438038"/>
      <w:r>
        <w:rPr>
          <w:sz w:val="24"/>
        </w:rPr>
        <w:t>Annex 7</w:t>
      </w:r>
      <w:r w:rsidR="00B20B43" w:rsidRPr="008D4DB4">
        <w:rPr>
          <w:sz w:val="24"/>
        </w:rPr>
        <w:t xml:space="preserve"> – Table of changes</w:t>
      </w:r>
      <w:bookmarkEnd w:id="601"/>
      <w:bookmarkEnd w:id="602"/>
      <w:bookmarkEnd w:id="603"/>
    </w:p>
    <w:p w14:paraId="7FB3B452" w14:textId="77777777" w:rsidR="00B20B43" w:rsidRPr="008D4DB4" w:rsidRDefault="00B20B43" w:rsidP="00592760">
      <w:pPr>
        <w:pStyle w:val="Heading1"/>
        <w:jc w:val="left"/>
        <w:rPr>
          <w:sz w:val="24"/>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2566"/>
        <w:gridCol w:w="5624"/>
      </w:tblGrid>
      <w:tr w:rsidR="00B20B43" w14:paraId="485FB76F" w14:textId="77777777" w:rsidTr="00D71470">
        <w:tc>
          <w:tcPr>
            <w:tcW w:w="1418" w:type="dxa"/>
          </w:tcPr>
          <w:p w14:paraId="2C19B855" w14:textId="77777777" w:rsidR="00B20B43" w:rsidRPr="00EA4465" w:rsidRDefault="00B20B43" w:rsidP="00411DB4">
            <w:pPr>
              <w:spacing w:before="40" w:after="40"/>
              <w:rPr>
                <w:b/>
              </w:rPr>
            </w:pPr>
            <w:r w:rsidRPr="00EA4465">
              <w:rPr>
                <w:b/>
              </w:rPr>
              <w:t xml:space="preserve">Date </w:t>
            </w:r>
            <w:r w:rsidR="005939A4" w:rsidRPr="00E03C10">
              <w:rPr>
                <w:b/>
              </w:rPr>
              <w:t xml:space="preserve">of </w:t>
            </w:r>
            <w:r w:rsidRPr="00EA4465">
              <w:rPr>
                <w:b/>
              </w:rPr>
              <w:t>change</w:t>
            </w:r>
          </w:p>
        </w:tc>
        <w:tc>
          <w:tcPr>
            <w:tcW w:w="2618" w:type="dxa"/>
          </w:tcPr>
          <w:p w14:paraId="71C1692C" w14:textId="77777777" w:rsidR="00B20B43" w:rsidRPr="00EA4465" w:rsidRDefault="00B20B43" w:rsidP="00411DB4">
            <w:pPr>
              <w:spacing w:before="40" w:after="40"/>
              <w:rPr>
                <w:b/>
              </w:rPr>
            </w:pPr>
            <w:r w:rsidRPr="00E03C10">
              <w:rPr>
                <w:b/>
              </w:rPr>
              <w:t>Paragraphs affected</w:t>
            </w:r>
          </w:p>
        </w:tc>
        <w:tc>
          <w:tcPr>
            <w:tcW w:w="5818" w:type="dxa"/>
          </w:tcPr>
          <w:p w14:paraId="23ECA416" w14:textId="77777777" w:rsidR="00B20B43" w:rsidRPr="00EA4465" w:rsidRDefault="005939A4" w:rsidP="00411DB4">
            <w:pPr>
              <w:spacing w:before="40" w:after="40"/>
              <w:rPr>
                <w:b/>
              </w:rPr>
            </w:pPr>
            <w:r w:rsidRPr="00E03C10">
              <w:rPr>
                <w:b/>
              </w:rPr>
              <w:t>Summary of update</w:t>
            </w:r>
          </w:p>
        </w:tc>
      </w:tr>
      <w:tr w:rsidR="009853AE" w:rsidRPr="009853AE" w14:paraId="0344CCCA" w14:textId="77777777" w:rsidTr="00D71470">
        <w:tc>
          <w:tcPr>
            <w:tcW w:w="1418" w:type="dxa"/>
          </w:tcPr>
          <w:p w14:paraId="1B0CF631" w14:textId="0CC063CC" w:rsidR="009853AE" w:rsidRPr="00F91707" w:rsidRDefault="00D71470" w:rsidP="00411DB4">
            <w:pPr>
              <w:spacing w:before="40" w:after="40"/>
              <w:rPr>
                <w:bCs/>
              </w:rPr>
            </w:pPr>
            <w:r>
              <w:rPr>
                <w:bCs/>
              </w:rPr>
              <w:t>06</w:t>
            </w:r>
            <w:r w:rsidR="009853AE" w:rsidRPr="00F91707">
              <w:rPr>
                <w:bCs/>
              </w:rPr>
              <w:t>/</w:t>
            </w:r>
            <w:r>
              <w:rPr>
                <w:bCs/>
              </w:rPr>
              <w:t>10</w:t>
            </w:r>
            <w:r w:rsidR="009853AE" w:rsidRPr="00F91707">
              <w:rPr>
                <w:bCs/>
              </w:rPr>
              <w:t>/2020</w:t>
            </w:r>
          </w:p>
        </w:tc>
        <w:tc>
          <w:tcPr>
            <w:tcW w:w="2618" w:type="dxa"/>
          </w:tcPr>
          <w:p w14:paraId="5B4D799C" w14:textId="77777777" w:rsidR="009853AE" w:rsidRPr="00F91707" w:rsidRDefault="009853AE" w:rsidP="00411DB4">
            <w:pPr>
              <w:spacing w:before="40" w:after="40"/>
              <w:rPr>
                <w:bCs/>
              </w:rPr>
            </w:pPr>
            <w:r w:rsidRPr="00F91707">
              <w:rPr>
                <w:bCs/>
              </w:rPr>
              <w:t>All</w:t>
            </w:r>
          </w:p>
        </w:tc>
        <w:tc>
          <w:tcPr>
            <w:tcW w:w="5818" w:type="dxa"/>
          </w:tcPr>
          <w:p w14:paraId="463F3E46" w14:textId="77777777" w:rsidR="009853AE" w:rsidRPr="00F91707" w:rsidRDefault="009853AE" w:rsidP="00411DB4">
            <w:pPr>
              <w:spacing w:before="40" w:after="40"/>
              <w:rPr>
                <w:bCs/>
              </w:rPr>
            </w:pPr>
            <w:r w:rsidRPr="00F91707">
              <w:rPr>
                <w:bCs/>
              </w:rPr>
              <w:t>Review of whole document.</w:t>
            </w:r>
          </w:p>
        </w:tc>
      </w:tr>
      <w:tr w:rsidR="00D009A0" w:rsidRPr="00BE398F" w14:paraId="14ECE0AE" w14:textId="77777777" w:rsidTr="00D71470">
        <w:tc>
          <w:tcPr>
            <w:tcW w:w="1418" w:type="dxa"/>
          </w:tcPr>
          <w:p w14:paraId="01710E32" w14:textId="77777777" w:rsidR="00D009A0" w:rsidRPr="00BE398F" w:rsidRDefault="00BE398F" w:rsidP="00411DB4">
            <w:pPr>
              <w:spacing w:before="40" w:after="40"/>
            </w:pPr>
            <w:r>
              <w:t>25</w:t>
            </w:r>
            <w:r w:rsidR="00D009A0">
              <w:t>/</w:t>
            </w:r>
            <w:r>
              <w:t>09</w:t>
            </w:r>
            <w:r w:rsidR="00D009A0">
              <w:t>/2019</w:t>
            </w:r>
          </w:p>
        </w:tc>
        <w:tc>
          <w:tcPr>
            <w:tcW w:w="2618" w:type="dxa"/>
          </w:tcPr>
          <w:p w14:paraId="693A391B" w14:textId="77777777" w:rsidR="00D009A0" w:rsidRPr="00BE398F" w:rsidRDefault="00D009A0" w:rsidP="00411DB4">
            <w:pPr>
              <w:spacing w:before="40" w:after="40"/>
            </w:pPr>
            <w:r>
              <w:t>All</w:t>
            </w:r>
          </w:p>
        </w:tc>
        <w:tc>
          <w:tcPr>
            <w:tcW w:w="5818" w:type="dxa"/>
          </w:tcPr>
          <w:p w14:paraId="79ADA055" w14:textId="77777777" w:rsidR="00D009A0" w:rsidRPr="00BE398F" w:rsidRDefault="00D009A0" w:rsidP="00411DB4">
            <w:pPr>
              <w:spacing w:before="40" w:after="40"/>
            </w:pPr>
            <w:r>
              <w:t>Review of whole document.</w:t>
            </w:r>
          </w:p>
        </w:tc>
      </w:tr>
      <w:tr w:rsidR="003B3DF8" w:rsidRPr="002169A5" w14:paraId="1F1CF798" w14:textId="77777777" w:rsidTr="00D71470">
        <w:tc>
          <w:tcPr>
            <w:tcW w:w="1418" w:type="dxa"/>
          </w:tcPr>
          <w:p w14:paraId="5E743A2B" w14:textId="77777777" w:rsidR="003B3DF8" w:rsidRPr="002169A5" w:rsidRDefault="003B3DF8" w:rsidP="00411DB4">
            <w:pPr>
              <w:spacing w:before="40" w:after="40"/>
            </w:pPr>
            <w:r w:rsidRPr="002169A5">
              <w:t>27/09/2018</w:t>
            </w:r>
          </w:p>
        </w:tc>
        <w:tc>
          <w:tcPr>
            <w:tcW w:w="2618" w:type="dxa"/>
          </w:tcPr>
          <w:p w14:paraId="2BE85DFC" w14:textId="77777777" w:rsidR="003B3DF8" w:rsidRDefault="003B3DF8" w:rsidP="00411DB4">
            <w:pPr>
              <w:spacing w:before="40" w:after="40"/>
            </w:pPr>
            <w:r w:rsidRPr="002169A5">
              <w:t>3.1, 3.2</w:t>
            </w:r>
          </w:p>
          <w:p w14:paraId="0C6A68A3" w14:textId="77777777" w:rsidR="002D39AF" w:rsidRPr="002169A5" w:rsidRDefault="002D39AF" w:rsidP="00411DB4">
            <w:pPr>
              <w:spacing w:before="40" w:after="40"/>
            </w:pPr>
            <w:r>
              <w:t>All</w:t>
            </w:r>
          </w:p>
        </w:tc>
        <w:tc>
          <w:tcPr>
            <w:tcW w:w="5818" w:type="dxa"/>
          </w:tcPr>
          <w:p w14:paraId="693CF1C1" w14:textId="77777777" w:rsidR="003B3DF8" w:rsidRDefault="003B3DF8" w:rsidP="00411DB4">
            <w:pPr>
              <w:spacing w:before="40" w:after="40"/>
            </w:pPr>
            <w:r>
              <w:t>3.1 – change from September to December.</w:t>
            </w:r>
          </w:p>
          <w:p w14:paraId="62137053" w14:textId="77777777" w:rsidR="003B3DF8" w:rsidRDefault="003B3DF8" w:rsidP="00411DB4">
            <w:pPr>
              <w:spacing w:before="40" w:after="40"/>
            </w:pPr>
            <w:r>
              <w:t>3.2 – specifying dates for teachers and Headteachers.</w:t>
            </w:r>
          </w:p>
          <w:p w14:paraId="1EC8F99E" w14:textId="77777777" w:rsidR="002D39AF" w:rsidRPr="002169A5" w:rsidRDefault="002D39AF" w:rsidP="00411DB4">
            <w:pPr>
              <w:spacing w:before="40" w:after="40"/>
            </w:pPr>
            <w:r>
              <w:t>All – review of whole document.</w:t>
            </w:r>
          </w:p>
        </w:tc>
      </w:tr>
      <w:tr w:rsidR="00D41292" w14:paraId="73A69E9E" w14:textId="77777777" w:rsidTr="00D71470">
        <w:tc>
          <w:tcPr>
            <w:tcW w:w="1418" w:type="dxa"/>
          </w:tcPr>
          <w:p w14:paraId="355349DA" w14:textId="77777777" w:rsidR="00D41292" w:rsidRPr="00D41292" w:rsidRDefault="00D41292" w:rsidP="000A69B3">
            <w:pPr>
              <w:spacing w:before="40" w:after="40"/>
            </w:pPr>
            <w:r w:rsidRPr="0007650E">
              <w:t>25/05/2018</w:t>
            </w:r>
          </w:p>
        </w:tc>
        <w:tc>
          <w:tcPr>
            <w:tcW w:w="2618" w:type="dxa"/>
          </w:tcPr>
          <w:p w14:paraId="5744FC8C" w14:textId="77777777" w:rsidR="00D41292" w:rsidRDefault="00D41292" w:rsidP="00411DB4">
            <w:pPr>
              <w:spacing w:before="40" w:after="40"/>
            </w:pPr>
            <w:r>
              <w:t>26</w:t>
            </w:r>
          </w:p>
        </w:tc>
        <w:tc>
          <w:tcPr>
            <w:tcW w:w="5818" w:type="dxa"/>
          </w:tcPr>
          <w:p w14:paraId="0C996439" w14:textId="77777777" w:rsidR="00D41292" w:rsidRPr="0007650E" w:rsidRDefault="00D41292" w:rsidP="0007650E">
            <w:pPr>
              <w:rPr>
                <w:rFonts w:cs="Arial"/>
                <w:sz w:val="28"/>
              </w:rPr>
            </w:pPr>
            <w:r w:rsidRPr="00C16738">
              <w:rPr>
                <w:rFonts w:cs="Arial"/>
              </w:rPr>
              <w:t>New para added to take account of the General data protection regulations in force from 25 May 2018.</w:t>
            </w:r>
          </w:p>
        </w:tc>
      </w:tr>
      <w:tr w:rsidR="00B20B43" w14:paraId="21CE3753" w14:textId="77777777" w:rsidTr="00D71470">
        <w:tc>
          <w:tcPr>
            <w:tcW w:w="1418" w:type="dxa"/>
          </w:tcPr>
          <w:p w14:paraId="5A201147" w14:textId="77777777" w:rsidR="00B20B43" w:rsidRDefault="000A69B3" w:rsidP="000A69B3">
            <w:pPr>
              <w:spacing w:before="40" w:after="40"/>
            </w:pPr>
            <w:r>
              <w:t>1</w:t>
            </w:r>
            <w:r w:rsidR="0062788B">
              <w:t>3</w:t>
            </w:r>
            <w:r w:rsidR="005C6BD9">
              <w:t>/0</w:t>
            </w:r>
            <w:r>
              <w:t>9</w:t>
            </w:r>
            <w:r w:rsidR="005C6BD9">
              <w:t>/2017</w:t>
            </w:r>
          </w:p>
        </w:tc>
        <w:tc>
          <w:tcPr>
            <w:tcW w:w="2618" w:type="dxa"/>
          </w:tcPr>
          <w:p w14:paraId="1B43B0A1" w14:textId="77777777" w:rsidR="00B20B43" w:rsidRDefault="005C6BD9" w:rsidP="00411DB4">
            <w:pPr>
              <w:spacing w:before="40" w:after="40"/>
            </w:pPr>
            <w:r>
              <w:t>All</w:t>
            </w:r>
          </w:p>
        </w:tc>
        <w:tc>
          <w:tcPr>
            <w:tcW w:w="5818" w:type="dxa"/>
          </w:tcPr>
          <w:p w14:paraId="0EDBD02E" w14:textId="77777777" w:rsidR="00B20B43" w:rsidRDefault="0062788B" w:rsidP="00411DB4">
            <w:pPr>
              <w:spacing w:before="40" w:after="40"/>
            </w:pPr>
            <w:r>
              <w:rPr>
                <w:rFonts w:cs="Arial"/>
              </w:rPr>
              <w:t>New model document created for MATs</w:t>
            </w:r>
          </w:p>
        </w:tc>
      </w:tr>
    </w:tbl>
    <w:p w14:paraId="7F2D30FB" w14:textId="77777777" w:rsidR="00B20B43" w:rsidRDefault="00B20B43"/>
    <w:p w14:paraId="03BD187B" w14:textId="77777777" w:rsidR="00B20B43" w:rsidRDefault="00B20B43"/>
    <w:p w14:paraId="0860CD93" w14:textId="77777777" w:rsidR="00B20B43" w:rsidRDefault="00B20B43"/>
    <w:sectPr w:rsidR="00B20B43" w:rsidSect="007458CC">
      <w:headerReference w:type="default" r:id="rId12"/>
      <w:pgSz w:w="11906" w:h="16838" w:code="9"/>
      <w:pgMar w:top="1843"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A9DB3" w14:textId="77777777" w:rsidR="001974DA" w:rsidRDefault="001974DA">
      <w:r>
        <w:separator/>
      </w:r>
    </w:p>
  </w:endnote>
  <w:endnote w:type="continuationSeparator" w:id="0">
    <w:p w14:paraId="5E3C3085" w14:textId="77777777" w:rsidR="001974DA" w:rsidRDefault="0019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AB14" w14:textId="6763B29B" w:rsidR="00E578AF" w:rsidRPr="005869E5" w:rsidRDefault="00E578AF" w:rsidP="008744E1">
    <w:pPr>
      <w:pStyle w:val="Footer"/>
      <w:pBdr>
        <w:top w:val="single" w:sz="4" w:space="1" w:color="auto"/>
      </w:pBdr>
      <w:tabs>
        <w:tab w:val="clear" w:pos="8306"/>
        <w:tab w:val="right" w:pos="9638"/>
      </w:tabs>
      <w:rPr>
        <w:sz w:val="16"/>
      </w:rPr>
    </w:pPr>
    <w:r w:rsidRPr="005869E5">
      <w:rPr>
        <w:sz w:val="16"/>
      </w:rPr>
      <w:t>U</w:t>
    </w:r>
    <w:r>
      <w:rPr>
        <w:sz w:val="16"/>
      </w:rPr>
      <w:t>pload: 44</w:t>
    </w:r>
    <w:r w:rsidRPr="005869E5">
      <w:rPr>
        <w:sz w:val="16"/>
      </w:rPr>
      <w:tab/>
    </w:r>
    <w:r w:rsidRPr="005869E5">
      <w:rPr>
        <w:sz w:val="16"/>
      </w:rPr>
      <w:tab/>
      <w:t xml:space="preserve"> Date: </w:t>
    </w:r>
    <w:r>
      <w:rPr>
        <w:sz w:val="16"/>
      </w:rPr>
      <w:t>12 October 2020</w:t>
    </w:r>
  </w:p>
  <w:p w14:paraId="550104C4" w14:textId="31BF3F25" w:rsidR="00E578AF" w:rsidRPr="005869E5" w:rsidRDefault="00E578AF" w:rsidP="00890771">
    <w:pPr>
      <w:pStyle w:val="Footer"/>
      <w:tabs>
        <w:tab w:val="clear" w:pos="8306"/>
        <w:tab w:val="right" w:pos="9638"/>
      </w:tabs>
      <w:rPr>
        <w:sz w:val="16"/>
        <w:lang w:val="en-US"/>
      </w:rPr>
    </w:pPr>
    <w:r w:rsidRPr="005869E5">
      <w:rPr>
        <w:sz w:val="16"/>
      </w:rPr>
      <w:t>Approved By: Educator Solutions HR Services Manager</w:t>
    </w:r>
    <w:r w:rsidRPr="005869E5">
      <w:rPr>
        <w:sz w:val="16"/>
      </w:rPr>
      <w:tab/>
    </w:r>
    <w:r w:rsidRPr="005869E5">
      <w:rPr>
        <w:sz w:val="16"/>
      </w:rPr>
      <w:tab/>
    </w:r>
    <w:r w:rsidRPr="005869E5">
      <w:rPr>
        <w:sz w:val="16"/>
        <w:lang w:val="en-US"/>
      </w:rPr>
      <w:t xml:space="preserve">Page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7F63C7">
      <w:rPr>
        <w:noProof/>
        <w:sz w:val="16"/>
        <w:lang w:val="en-US"/>
      </w:rPr>
      <w:t>2</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7F63C7">
      <w:rPr>
        <w:noProof/>
        <w:sz w:val="16"/>
        <w:lang w:val="en-US"/>
      </w:rPr>
      <w:t>30</w:t>
    </w:r>
    <w:r w:rsidRPr="005869E5">
      <w:rPr>
        <w:sz w:val="16"/>
        <w:lang w:val="en-US"/>
      </w:rPr>
      <w:fldChar w:fldCharType="end"/>
    </w:r>
  </w:p>
  <w:p w14:paraId="2320BFA0" w14:textId="497A735F" w:rsidR="00E578AF" w:rsidRPr="005869E5" w:rsidRDefault="00E578AF" w:rsidP="00890771">
    <w:pPr>
      <w:pStyle w:val="Footer"/>
      <w:tabs>
        <w:tab w:val="clear" w:pos="8306"/>
        <w:tab w:val="right" w:pos="9638"/>
      </w:tabs>
      <w:rPr>
        <w:rFonts w:cs="Arial"/>
        <w:sz w:val="16"/>
      </w:rPr>
    </w:pPr>
    <w:r w:rsidRPr="005869E5">
      <w:rPr>
        <w:rFonts w:cs="Arial"/>
        <w:sz w:val="16"/>
      </w:rPr>
      <w:t>© 20</w:t>
    </w:r>
    <w:r>
      <w:rPr>
        <w:rFonts w:cs="Arial"/>
        <w:sz w:val="16"/>
      </w:rPr>
      <w:t>20</w:t>
    </w:r>
    <w:r w:rsidRPr="005869E5">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9C369" w14:textId="77777777" w:rsidR="001974DA" w:rsidRDefault="001974DA">
      <w:r>
        <w:separator/>
      </w:r>
    </w:p>
  </w:footnote>
  <w:footnote w:type="continuationSeparator" w:id="0">
    <w:p w14:paraId="63EEE4E0" w14:textId="77777777" w:rsidR="001974DA" w:rsidRDefault="00197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34A2" w14:textId="77777777" w:rsidR="00E578AF" w:rsidRDefault="00E578AF" w:rsidP="003075BC">
    <w:pPr>
      <w:pStyle w:val="Header"/>
      <w:jc w:val="right"/>
    </w:pPr>
    <w:r>
      <w:rPr>
        <w:noProof/>
        <w:lang w:eastAsia="en-GB"/>
      </w:rPr>
      <w:drawing>
        <wp:anchor distT="0" distB="0" distL="114300" distR="114300" simplePos="0" relativeHeight="251657728" behindDoc="0" locked="0" layoutInCell="1" allowOverlap="1" wp14:anchorId="312EACFD" wp14:editId="66AF4225">
          <wp:simplePos x="0" y="0"/>
          <wp:positionH relativeFrom="column">
            <wp:posOffset>4558030</wp:posOffset>
          </wp:positionH>
          <wp:positionV relativeFrom="paragraph">
            <wp:posOffset>-37465</wp:posOffset>
          </wp:positionV>
          <wp:extent cx="1571625" cy="7696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7E320" w14:textId="77777777" w:rsidR="00E578AF" w:rsidRDefault="00E578AF" w:rsidP="00B561E1">
    <w:pPr>
      <w:pBdr>
        <w:bottom w:val="single" w:sz="4" w:space="1" w:color="auto"/>
      </w:pBdr>
      <w:shd w:val="clear" w:color="auto" w:fill="FFFFFF"/>
      <w:tabs>
        <w:tab w:val="left" w:pos="142"/>
        <w:tab w:val="left" w:pos="709"/>
      </w:tabs>
      <w:rPr>
        <w:b/>
        <w:bCs/>
      </w:rPr>
    </w:pPr>
  </w:p>
  <w:p w14:paraId="022105EA" w14:textId="77777777" w:rsidR="00E578AF" w:rsidRDefault="00E578AF" w:rsidP="00B561E1">
    <w:pPr>
      <w:pBdr>
        <w:bottom w:val="single" w:sz="4" w:space="1" w:color="auto"/>
      </w:pBdr>
      <w:shd w:val="clear" w:color="auto" w:fill="FFFFFF"/>
      <w:tabs>
        <w:tab w:val="left" w:pos="142"/>
        <w:tab w:val="left" w:pos="709"/>
      </w:tabs>
      <w:rPr>
        <w:b/>
        <w:bCs/>
      </w:rPr>
    </w:pPr>
  </w:p>
  <w:p w14:paraId="47EC99D4" w14:textId="77777777" w:rsidR="00E578AF" w:rsidRDefault="00E578AF" w:rsidP="00BA3586">
    <w:pPr>
      <w:pBdr>
        <w:bottom w:val="single" w:sz="4" w:space="1" w:color="auto"/>
      </w:pBdr>
      <w:shd w:val="clear" w:color="auto" w:fill="FFFFFF"/>
      <w:tabs>
        <w:tab w:val="left" w:pos="142"/>
        <w:tab w:val="left" w:pos="709"/>
      </w:tabs>
      <w:rPr>
        <w:b/>
        <w:bCs/>
        <w:noProof/>
      </w:rPr>
    </w:pPr>
    <w:r>
      <w:rPr>
        <w:b/>
        <w:bCs/>
      </w:rPr>
      <w:t xml:space="preserve">Pay policy – model for multi-academy trusts </w:t>
    </w:r>
    <w:r>
      <w:rPr>
        <w:rFonts w:cs="Arial"/>
        <w:b/>
        <w:bCs/>
      </w:rPr>
      <w:t>P206c</w:t>
    </w:r>
  </w:p>
  <w:p w14:paraId="5AD64038" w14:textId="77777777" w:rsidR="00E578AF" w:rsidRPr="005E1AEF" w:rsidRDefault="00E578AF" w:rsidP="00BA3586">
    <w:pPr>
      <w:pBdr>
        <w:bottom w:val="single" w:sz="4" w:space="1" w:color="auto"/>
      </w:pBdr>
      <w:shd w:val="clear" w:color="auto" w:fill="FFFFFF"/>
      <w:tabs>
        <w:tab w:val="left" w:pos="142"/>
        <w:tab w:val="left" w:pos="709"/>
      </w:tabs>
      <w:rPr>
        <w:b/>
        <w:bCs/>
        <w:sz w:val="28"/>
      </w:rPr>
    </w:pPr>
    <w:r w:rsidRPr="005E1AEF">
      <w:rPr>
        <w:b/>
        <w:bCs/>
        <w:sz w:val="28"/>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91E65" w14:textId="77777777" w:rsidR="00E578AF" w:rsidRDefault="00E578AF" w:rsidP="00631965">
    <w:pPr>
      <w:pStyle w:val="Header"/>
      <w:tabs>
        <w:tab w:val="clear" w:pos="8306"/>
        <w:tab w:val="right" w:pos="9638"/>
      </w:tabs>
    </w:pPr>
    <w:r>
      <w:tab/>
    </w:r>
    <w:r>
      <w:tab/>
    </w:r>
  </w:p>
  <w:p w14:paraId="62FFE719" w14:textId="77777777" w:rsidR="00E578AF" w:rsidRDefault="00E578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DAD8" w14:textId="426AA1B9" w:rsidR="00E578AF" w:rsidRPr="005E1AEF" w:rsidRDefault="00E578AF" w:rsidP="00F91707">
    <w:pPr>
      <w:shd w:val="clear" w:color="auto" w:fill="FFFFFF"/>
      <w:tabs>
        <w:tab w:val="left" w:pos="142"/>
        <w:tab w:val="left" w:pos="709"/>
      </w:tabs>
      <w:jc w:val="right"/>
      <w:rPr>
        <w:b/>
        <w:bCs/>
        <w:sz w:val="28"/>
      </w:rPr>
    </w:pPr>
    <w:r w:rsidRPr="005A22A7">
      <w:rPr>
        <w:b/>
        <w:bCs/>
        <w:noProof/>
        <w:lang w:eastAsia="en-GB"/>
      </w:rPr>
      <w:drawing>
        <wp:inline distT="0" distB="0" distL="0" distR="0" wp14:anchorId="0770C723" wp14:editId="0A8D9FE6">
          <wp:extent cx="1306413" cy="542925"/>
          <wp:effectExtent l="0" t="0" r="0" b="0"/>
          <wp:docPr id="12" name="Picture 12" descr="https://lh3.googleusercontent.com/oEfEvEfVbH1YLhCC1s-JHRpddCrfFyNHVYY2Q32K4OdNT5liDJekg-Ce0rcUyRiInWZuk-aF37ykkK7SjuB9t1czn0XSu5241B3tlouXx6EmYrm3l4Z3L-Hd77MTO7837sofz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oEfEvEfVbH1YLhCC1s-JHRpddCrfFyNHVYY2Q32K4OdNT5liDJekg-Ce0rcUyRiInWZuk-aF37ykkK7SjuB9t1czn0XSu5241B3tlouXx6EmYrm3l4Z3L-Hd77MTO7837sofzG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317" cy="545794"/>
                  </a:xfrm>
                  <a:prstGeom prst="rect">
                    <a:avLst/>
                  </a:prstGeom>
                  <a:noFill/>
                  <a:ln>
                    <a:noFill/>
                  </a:ln>
                </pic:spPr>
              </pic:pic>
            </a:graphicData>
          </a:graphic>
        </wp:inline>
      </w:drawing>
    </w:r>
    <w:r w:rsidRPr="005E1AEF">
      <w:rPr>
        <w:b/>
        <w:bCs/>
        <w:sz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4B92"/>
    <w:multiLevelType w:val="hybridMultilevel"/>
    <w:tmpl w:val="B2CE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52D43"/>
    <w:multiLevelType w:val="hybridMultilevel"/>
    <w:tmpl w:val="18002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13F5D"/>
    <w:multiLevelType w:val="hybridMultilevel"/>
    <w:tmpl w:val="F2DCA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87FC5"/>
    <w:multiLevelType w:val="hybridMultilevel"/>
    <w:tmpl w:val="F2E49F72"/>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4" w15:restartNumberingAfterBreak="0">
    <w:nsid w:val="210B4D59"/>
    <w:multiLevelType w:val="hybridMultilevel"/>
    <w:tmpl w:val="493A8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B740E"/>
    <w:multiLevelType w:val="hybridMultilevel"/>
    <w:tmpl w:val="1FAEB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816E3C"/>
    <w:multiLevelType w:val="hybridMultilevel"/>
    <w:tmpl w:val="9A6CB5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631F7"/>
    <w:multiLevelType w:val="hybridMultilevel"/>
    <w:tmpl w:val="3CFA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952CE"/>
    <w:multiLevelType w:val="hybridMultilevel"/>
    <w:tmpl w:val="CAC6AE16"/>
    <w:lvl w:ilvl="0" w:tplc="3202D44E">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33163C"/>
    <w:multiLevelType w:val="hybridMultilevel"/>
    <w:tmpl w:val="3FA651DC"/>
    <w:lvl w:ilvl="0" w:tplc="B47449C6">
      <w:start w:val="1"/>
      <w:numFmt w:val="lowerLetter"/>
      <w:lvlText w:val="%1)"/>
      <w:lvlJc w:val="left"/>
      <w:pPr>
        <w:ind w:left="927" w:hanging="360"/>
      </w:pPr>
      <w:rPr>
        <w:rFonts w:hint="default"/>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2244FF4"/>
    <w:multiLevelType w:val="hybridMultilevel"/>
    <w:tmpl w:val="4F2230C0"/>
    <w:lvl w:ilvl="0" w:tplc="88C09D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43E3B"/>
    <w:multiLevelType w:val="hybridMultilevel"/>
    <w:tmpl w:val="477CB9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CC3395B"/>
    <w:multiLevelType w:val="hybridMultilevel"/>
    <w:tmpl w:val="5510A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694B54"/>
    <w:multiLevelType w:val="hybridMultilevel"/>
    <w:tmpl w:val="3E188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593DE1"/>
    <w:multiLevelType w:val="hybridMultilevel"/>
    <w:tmpl w:val="1EF27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7E24FE"/>
    <w:multiLevelType w:val="hybridMultilevel"/>
    <w:tmpl w:val="8B9C46B0"/>
    <w:lvl w:ilvl="0" w:tplc="B7C21B3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3082194"/>
    <w:multiLevelType w:val="hybridMultilevel"/>
    <w:tmpl w:val="BB5C624E"/>
    <w:lvl w:ilvl="0" w:tplc="AC00E95A">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33013"/>
    <w:multiLevelType w:val="hybridMultilevel"/>
    <w:tmpl w:val="1A849112"/>
    <w:lvl w:ilvl="0" w:tplc="08090001">
      <w:start w:val="1"/>
      <w:numFmt w:val="bullet"/>
      <w:lvlText w:val=""/>
      <w:lvlJc w:val="left"/>
      <w:pPr>
        <w:ind w:left="2466" w:hanging="360"/>
      </w:pPr>
      <w:rPr>
        <w:rFonts w:ascii="Symbol" w:hAnsi="Symbol" w:hint="default"/>
      </w:rPr>
    </w:lvl>
    <w:lvl w:ilvl="1" w:tplc="08090003" w:tentative="1">
      <w:start w:val="1"/>
      <w:numFmt w:val="bullet"/>
      <w:lvlText w:val="o"/>
      <w:lvlJc w:val="left"/>
      <w:pPr>
        <w:ind w:left="3186" w:hanging="360"/>
      </w:pPr>
      <w:rPr>
        <w:rFonts w:ascii="Courier New" w:hAnsi="Courier New" w:cs="Courier New" w:hint="default"/>
      </w:rPr>
    </w:lvl>
    <w:lvl w:ilvl="2" w:tplc="08090005" w:tentative="1">
      <w:start w:val="1"/>
      <w:numFmt w:val="bullet"/>
      <w:lvlText w:val=""/>
      <w:lvlJc w:val="left"/>
      <w:pPr>
        <w:ind w:left="3906" w:hanging="360"/>
      </w:pPr>
      <w:rPr>
        <w:rFonts w:ascii="Wingdings" w:hAnsi="Wingdings" w:hint="default"/>
      </w:rPr>
    </w:lvl>
    <w:lvl w:ilvl="3" w:tplc="08090001" w:tentative="1">
      <w:start w:val="1"/>
      <w:numFmt w:val="bullet"/>
      <w:lvlText w:val=""/>
      <w:lvlJc w:val="left"/>
      <w:pPr>
        <w:ind w:left="4626" w:hanging="360"/>
      </w:pPr>
      <w:rPr>
        <w:rFonts w:ascii="Symbol" w:hAnsi="Symbol" w:hint="default"/>
      </w:rPr>
    </w:lvl>
    <w:lvl w:ilvl="4" w:tplc="08090003" w:tentative="1">
      <w:start w:val="1"/>
      <w:numFmt w:val="bullet"/>
      <w:lvlText w:val="o"/>
      <w:lvlJc w:val="left"/>
      <w:pPr>
        <w:ind w:left="5346" w:hanging="360"/>
      </w:pPr>
      <w:rPr>
        <w:rFonts w:ascii="Courier New" w:hAnsi="Courier New" w:cs="Courier New" w:hint="default"/>
      </w:rPr>
    </w:lvl>
    <w:lvl w:ilvl="5" w:tplc="08090005" w:tentative="1">
      <w:start w:val="1"/>
      <w:numFmt w:val="bullet"/>
      <w:lvlText w:val=""/>
      <w:lvlJc w:val="left"/>
      <w:pPr>
        <w:ind w:left="6066" w:hanging="360"/>
      </w:pPr>
      <w:rPr>
        <w:rFonts w:ascii="Wingdings" w:hAnsi="Wingdings" w:hint="default"/>
      </w:rPr>
    </w:lvl>
    <w:lvl w:ilvl="6" w:tplc="08090001" w:tentative="1">
      <w:start w:val="1"/>
      <w:numFmt w:val="bullet"/>
      <w:lvlText w:val=""/>
      <w:lvlJc w:val="left"/>
      <w:pPr>
        <w:ind w:left="6786" w:hanging="360"/>
      </w:pPr>
      <w:rPr>
        <w:rFonts w:ascii="Symbol" w:hAnsi="Symbol" w:hint="default"/>
      </w:rPr>
    </w:lvl>
    <w:lvl w:ilvl="7" w:tplc="08090003" w:tentative="1">
      <w:start w:val="1"/>
      <w:numFmt w:val="bullet"/>
      <w:lvlText w:val="o"/>
      <w:lvlJc w:val="left"/>
      <w:pPr>
        <w:ind w:left="7506" w:hanging="360"/>
      </w:pPr>
      <w:rPr>
        <w:rFonts w:ascii="Courier New" w:hAnsi="Courier New" w:cs="Courier New" w:hint="default"/>
      </w:rPr>
    </w:lvl>
    <w:lvl w:ilvl="8" w:tplc="08090005" w:tentative="1">
      <w:start w:val="1"/>
      <w:numFmt w:val="bullet"/>
      <w:lvlText w:val=""/>
      <w:lvlJc w:val="left"/>
      <w:pPr>
        <w:ind w:left="8226" w:hanging="360"/>
      </w:pPr>
      <w:rPr>
        <w:rFonts w:ascii="Wingdings" w:hAnsi="Wingdings" w:hint="default"/>
      </w:rPr>
    </w:lvl>
  </w:abstractNum>
  <w:abstractNum w:abstractNumId="18" w15:restartNumberingAfterBreak="0">
    <w:nsid w:val="699308EA"/>
    <w:multiLevelType w:val="hybridMultilevel"/>
    <w:tmpl w:val="5D448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91310"/>
    <w:multiLevelType w:val="hybridMultilevel"/>
    <w:tmpl w:val="F7EA59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E84AEC"/>
    <w:multiLevelType w:val="hybridMultilevel"/>
    <w:tmpl w:val="229E5A94"/>
    <w:lvl w:ilvl="0" w:tplc="08090001">
      <w:start w:val="1"/>
      <w:numFmt w:val="bullet"/>
      <w:lvlText w:val=""/>
      <w:lvlJc w:val="left"/>
      <w:pPr>
        <w:ind w:left="2205" w:hanging="360"/>
      </w:pPr>
      <w:rPr>
        <w:rFonts w:ascii="Symbol" w:hAnsi="Symbol" w:hint="default"/>
      </w:rPr>
    </w:lvl>
    <w:lvl w:ilvl="1" w:tplc="08090003">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1" w15:restartNumberingAfterBreak="0">
    <w:nsid w:val="7A530D51"/>
    <w:multiLevelType w:val="multilevel"/>
    <w:tmpl w:val="F642E890"/>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num w:numId="1">
    <w:abstractNumId w:val="1"/>
  </w:num>
  <w:num w:numId="2">
    <w:abstractNumId w:val="5"/>
  </w:num>
  <w:num w:numId="3">
    <w:abstractNumId w:val="14"/>
  </w:num>
  <w:num w:numId="4">
    <w:abstractNumId w:val="18"/>
  </w:num>
  <w:num w:numId="5">
    <w:abstractNumId w:val="13"/>
  </w:num>
  <w:num w:numId="6">
    <w:abstractNumId w:val="19"/>
  </w:num>
  <w:num w:numId="7">
    <w:abstractNumId w:val="12"/>
  </w:num>
  <w:num w:numId="8">
    <w:abstractNumId w:val="4"/>
  </w:num>
  <w:num w:numId="9">
    <w:abstractNumId w:val="7"/>
  </w:num>
  <w:num w:numId="10">
    <w:abstractNumId w:val="0"/>
  </w:num>
  <w:num w:numId="11">
    <w:abstractNumId w:val="6"/>
  </w:num>
  <w:num w:numId="12">
    <w:abstractNumId w:val="16"/>
  </w:num>
  <w:num w:numId="13">
    <w:abstractNumId w:val="15"/>
  </w:num>
  <w:num w:numId="14">
    <w:abstractNumId w:val="21"/>
  </w:num>
  <w:num w:numId="15">
    <w:abstractNumId w:val="2"/>
  </w:num>
  <w:num w:numId="16">
    <w:abstractNumId w:val="10"/>
  </w:num>
  <w:num w:numId="17">
    <w:abstractNumId w:val="3"/>
  </w:num>
  <w:num w:numId="18">
    <w:abstractNumId w:val="17"/>
  </w:num>
  <w:num w:numId="19">
    <w:abstractNumId w:val="11"/>
  </w:num>
  <w:num w:numId="20">
    <w:abstractNumId w:val="8"/>
  </w:num>
  <w:num w:numId="21">
    <w:abstractNumId w:val="9"/>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5F"/>
    <w:rsid w:val="00000788"/>
    <w:rsid w:val="000116EF"/>
    <w:rsid w:val="0001758D"/>
    <w:rsid w:val="000311B1"/>
    <w:rsid w:val="0004681D"/>
    <w:rsid w:val="00063D9B"/>
    <w:rsid w:val="0007650E"/>
    <w:rsid w:val="000A69B3"/>
    <w:rsid w:val="000A7C95"/>
    <w:rsid w:val="000A7E4B"/>
    <w:rsid w:val="000C030D"/>
    <w:rsid w:val="000D0B87"/>
    <w:rsid w:val="000D6443"/>
    <w:rsid w:val="000D78EC"/>
    <w:rsid w:val="000E0620"/>
    <w:rsid w:val="000E0872"/>
    <w:rsid w:val="00100C12"/>
    <w:rsid w:val="001013A4"/>
    <w:rsid w:val="00103F8B"/>
    <w:rsid w:val="00106BFF"/>
    <w:rsid w:val="00110789"/>
    <w:rsid w:val="001116DA"/>
    <w:rsid w:val="001166C2"/>
    <w:rsid w:val="00116CC4"/>
    <w:rsid w:val="0012169F"/>
    <w:rsid w:val="001346BF"/>
    <w:rsid w:val="00134A38"/>
    <w:rsid w:val="00136B53"/>
    <w:rsid w:val="001374CF"/>
    <w:rsid w:val="00140686"/>
    <w:rsid w:val="0014486E"/>
    <w:rsid w:val="00144CCE"/>
    <w:rsid w:val="00145C0C"/>
    <w:rsid w:val="0014796B"/>
    <w:rsid w:val="00173F75"/>
    <w:rsid w:val="001753A0"/>
    <w:rsid w:val="00175AB7"/>
    <w:rsid w:val="00184D0D"/>
    <w:rsid w:val="00193BD0"/>
    <w:rsid w:val="001974DA"/>
    <w:rsid w:val="001A4961"/>
    <w:rsid w:val="001C141B"/>
    <w:rsid w:val="001D14C3"/>
    <w:rsid w:val="001F2B51"/>
    <w:rsid w:val="001F6821"/>
    <w:rsid w:val="00201A2B"/>
    <w:rsid w:val="00210B9B"/>
    <w:rsid w:val="002169A5"/>
    <w:rsid w:val="0022435B"/>
    <w:rsid w:val="00230C36"/>
    <w:rsid w:val="00232869"/>
    <w:rsid w:val="002410CC"/>
    <w:rsid w:val="00241378"/>
    <w:rsid w:val="002439C4"/>
    <w:rsid w:val="0025386F"/>
    <w:rsid w:val="00253D41"/>
    <w:rsid w:val="00267090"/>
    <w:rsid w:val="00271ACF"/>
    <w:rsid w:val="00272FEA"/>
    <w:rsid w:val="002776DA"/>
    <w:rsid w:val="00277B22"/>
    <w:rsid w:val="0029536F"/>
    <w:rsid w:val="00296C39"/>
    <w:rsid w:val="002B2EA3"/>
    <w:rsid w:val="002D39AF"/>
    <w:rsid w:val="002D3E36"/>
    <w:rsid w:val="002E3E91"/>
    <w:rsid w:val="002E5B98"/>
    <w:rsid w:val="003075BC"/>
    <w:rsid w:val="00311328"/>
    <w:rsid w:val="00315CC5"/>
    <w:rsid w:val="00315F3D"/>
    <w:rsid w:val="00334E55"/>
    <w:rsid w:val="0033690C"/>
    <w:rsid w:val="003572F9"/>
    <w:rsid w:val="00363BED"/>
    <w:rsid w:val="00385491"/>
    <w:rsid w:val="003908E0"/>
    <w:rsid w:val="00390C65"/>
    <w:rsid w:val="00392089"/>
    <w:rsid w:val="003A72B2"/>
    <w:rsid w:val="003B3DF8"/>
    <w:rsid w:val="003C3377"/>
    <w:rsid w:val="003E02ED"/>
    <w:rsid w:val="003E228D"/>
    <w:rsid w:val="003E41BB"/>
    <w:rsid w:val="003F000C"/>
    <w:rsid w:val="003F0266"/>
    <w:rsid w:val="00403821"/>
    <w:rsid w:val="00411DB4"/>
    <w:rsid w:val="0043604A"/>
    <w:rsid w:val="00450D20"/>
    <w:rsid w:val="00453FF3"/>
    <w:rsid w:val="00456ACD"/>
    <w:rsid w:val="00461CAB"/>
    <w:rsid w:val="00490222"/>
    <w:rsid w:val="00491EA8"/>
    <w:rsid w:val="004947B8"/>
    <w:rsid w:val="004954C2"/>
    <w:rsid w:val="004959FD"/>
    <w:rsid w:val="004D4227"/>
    <w:rsid w:val="004D513C"/>
    <w:rsid w:val="004D645A"/>
    <w:rsid w:val="00507B7A"/>
    <w:rsid w:val="005167F4"/>
    <w:rsid w:val="0052510E"/>
    <w:rsid w:val="00541867"/>
    <w:rsid w:val="00552FA7"/>
    <w:rsid w:val="005869E5"/>
    <w:rsid w:val="005875CE"/>
    <w:rsid w:val="00592760"/>
    <w:rsid w:val="005939A4"/>
    <w:rsid w:val="005A22A7"/>
    <w:rsid w:val="005A678C"/>
    <w:rsid w:val="005B2D2E"/>
    <w:rsid w:val="005C6BD9"/>
    <w:rsid w:val="005D70A2"/>
    <w:rsid w:val="005E0043"/>
    <w:rsid w:val="005E1AEF"/>
    <w:rsid w:val="005E5C14"/>
    <w:rsid w:val="005F1BF4"/>
    <w:rsid w:val="005F6B35"/>
    <w:rsid w:val="006042AB"/>
    <w:rsid w:val="006065D0"/>
    <w:rsid w:val="006173BA"/>
    <w:rsid w:val="0062788B"/>
    <w:rsid w:val="00631965"/>
    <w:rsid w:val="00636629"/>
    <w:rsid w:val="0066194B"/>
    <w:rsid w:val="00662DA8"/>
    <w:rsid w:val="0067542D"/>
    <w:rsid w:val="00693442"/>
    <w:rsid w:val="00697A79"/>
    <w:rsid w:val="006B2056"/>
    <w:rsid w:val="006B5B30"/>
    <w:rsid w:val="006C2484"/>
    <w:rsid w:val="006D4269"/>
    <w:rsid w:val="006D6A05"/>
    <w:rsid w:val="006E308A"/>
    <w:rsid w:val="006F0DAC"/>
    <w:rsid w:val="006F12F4"/>
    <w:rsid w:val="006F3183"/>
    <w:rsid w:val="006F4114"/>
    <w:rsid w:val="007051D4"/>
    <w:rsid w:val="007153EE"/>
    <w:rsid w:val="0071589F"/>
    <w:rsid w:val="00726088"/>
    <w:rsid w:val="00726F09"/>
    <w:rsid w:val="00731219"/>
    <w:rsid w:val="00731B6B"/>
    <w:rsid w:val="00735A1A"/>
    <w:rsid w:val="00737C2C"/>
    <w:rsid w:val="00740FB4"/>
    <w:rsid w:val="007447AA"/>
    <w:rsid w:val="007458CC"/>
    <w:rsid w:val="0074641C"/>
    <w:rsid w:val="00746456"/>
    <w:rsid w:val="007638C1"/>
    <w:rsid w:val="00766FC7"/>
    <w:rsid w:val="00767A9A"/>
    <w:rsid w:val="007709F5"/>
    <w:rsid w:val="007833FD"/>
    <w:rsid w:val="00783F92"/>
    <w:rsid w:val="007911EB"/>
    <w:rsid w:val="007950AF"/>
    <w:rsid w:val="007A1264"/>
    <w:rsid w:val="007A2A41"/>
    <w:rsid w:val="007C0454"/>
    <w:rsid w:val="007C3140"/>
    <w:rsid w:val="007D7DBB"/>
    <w:rsid w:val="007F0713"/>
    <w:rsid w:val="007F14FA"/>
    <w:rsid w:val="007F63C7"/>
    <w:rsid w:val="007F6831"/>
    <w:rsid w:val="00803936"/>
    <w:rsid w:val="00805B59"/>
    <w:rsid w:val="00810348"/>
    <w:rsid w:val="00822E33"/>
    <w:rsid w:val="00826070"/>
    <w:rsid w:val="00836ED9"/>
    <w:rsid w:val="00850D6C"/>
    <w:rsid w:val="0085674C"/>
    <w:rsid w:val="00866A4C"/>
    <w:rsid w:val="008744E1"/>
    <w:rsid w:val="00876041"/>
    <w:rsid w:val="00881241"/>
    <w:rsid w:val="008824FF"/>
    <w:rsid w:val="00890771"/>
    <w:rsid w:val="008937FE"/>
    <w:rsid w:val="008A6D4F"/>
    <w:rsid w:val="008C2CD3"/>
    <w:rsid w:val="008D2440"/>
    <w:rsid w:val="008D4DB4"/>
    <w:rsid w:val="008E25DC"/>
    <w:rsid w:val="008E2728"/>
    <w:rsid w:val="008F187A"/>
    <w:rsid w:val="008F4F1B"/>
    <w:rsid w:val="00902833"/>
    <w:rsid w:val="00907EB6"/>
    <w:rsid w:val="0091551A"/>
    <w:rsid w:val="00922C1F"/>
    <w:rsid w:val="00927AA9"/>
    <w:rsid w:val="00940105"/>
    <w:rsid w:val="00950C09"/>
    <w:rsid w:val="00962FF0"/>
    <w:rsid w:val="00981AD6"/>
    <w:rsid w:val="009853AE"/>
    <w:rsid w:val="00987F21"/>
    <w:rsid w:val="009A54B5"/>
    <w:rsid w:val="009B027A"/>
    <w:rsid w:val="009B698E"/>
    <w:rsid w:val="009C12FF"/>
    <w:rsid w:val="009D2A1A"/>
    <w:rsid w:val="009D6504"/>
    <w:rsid w:val="009E5B7A"/>
    <w:rsid w:val="009F486A"/>
    <w:rsid w:val="009F4C71"/>
    <w:rsid w:val="00A1791D"/>
    <w:rsid w:val="00A24E7A"/>
    <w:rsid w:val="00A24F7B"/>
    <w:rsid w:val="00A853D7"/>
    <w:rsid w:val="00A85981"/>
    <w:rsid w:val="00A94E38"/>
    <w:rsid w:val="00AA3D32"/>
    <w:rsid w:val="00AB4977"/>
    <w:rsid w:val="00AE588E"/>
    <w:rsid w:val="00AE7D32"/>
    <w:rsid w:val="00AF68A2"/>
    <w:rsid w:val="00AF7EEC"/>
    <w:rsid w:val="00B04987"/>
    <w:rsid w:val="00B049D6"/>
    <w:rsid w:val="00B0638B"/>
    <w:rsid w:val="00B20B43"/>
    <w:rsid w:val="00B561E1"/>
    <w:rsid w:val="00B57796"/>
    <w:rsid w:val="00B62744"/>
    <w:rsid w:val="00B80DC7"/>
    <w:rsid w:val="00B814CD"/>
    <w:rsid w:val="00B96445"/>
    <w:rsid w:val="00BA3586"/>
    <w:rsid w:val="00BC1705"/>
    <w:rsid w:val="00BE1B21"/>
    <w:rsid w:val="00BE398F"/>
    <w:rsid w:val="00BF5D09"/>
    <w:rsid w:val="00C0087C"/>
    <w:rsid w:val="00C0233C"/>
    <w:rsid w:val="00C10FD8"/>
    <w:rsid w:val="00C13DD4"/>
    <w:rsid w:val="00C2366B"/>
    <w:rsid w:val="00C6542E"/>
    <w:rsid w:val="00C832B3"/>
    <w:rsid w:val="00C8480A"/>
    <w:rsid w:val="00CA6C7C"/>
    <w:rsid w:val="00CC5638"/>
    <w:rsid w:val="00CD37CA"/>
    <w:rsid w:val="00CE1A60"/>
    <w:rsid w:val="00CE2646"/>
    <w:rsid w:val="00D009A0"/>
    <w:rsid w:val="00D05CF7"/>
    <w:rsid w:val="00D154C8"/>
    <w:rsid w:val="00D1679C"/>
    <w:rsid w:val="00D3728B"/>
    <w:rsid w:val="00D41292"/>
    <w:rsid w:val="00D521C5"/>
    <w:rsid w:val="00D656D7"/>
    <w:rsid w:val="00D71470"/>
    <w:rsid w:val="00D73203"/>
    <w:rsid w:val="00DA40E3"/>
    <w:rsid w:val="00DB39A7"/>
    <w:rsid w:val="00DB4FA5"/>
    <w:rsid w:val="00DC2E05"/>
    <w:rsid w:val="00E0022B"/>
    <w:rsid w:val="00E03C10"/>
    <w:rsid w:val="00E06891"/>
    <w:rsid w:val="00E17861"/>
    <w:rsid w:val="00E2257C"/>
    <w:rsid w:val="00E2335F"/>
    <w:rsid w:val="00E3171E"/>
    <w:rsid w:val="00E34C53"/>
    <w:rsid w:val="00E352CE"/>
    <w:rsid w:val="00E47F32"/>
    <w:rsid w:val="00E50641"/>
    <w:rsid w:val="00E54FFF"/>
    <w:rsid w:val="00E578AF"/>
    <w:rsid w:val="00E66D44"/>
    <w:rsid w:val="00E73038"/>
    <w:rsid w:val="00E97707"/>
    <w:rsid w:val="00EA4465"/>
    <w:rsid w:val="00EA64EB"/>
    <w:rsid w:val="00EA770F"/>
    <w:rsid w:val="00EC65C5"/>
    <w:rsid w:val="00EC7EE8"/>
    <w:rsid w:val="00ED128E"/>
    <w:rsid w:val="00ED2323"/>
    <w:rsid w:val="00ED37A9"/>
    <w:rsid w:val="00ED3D4F"/>
    <w:rsid w:val="00EE6E99"/>
    <w:rsid w:val="00EF7BC6"/>
    <w:rsid w:val="00F01900"/>
    <w:rsid w:val="00F105DB"/>
    <w:rsid w:val="00F21ECF"/>
    <w:rsid w:val="00F53555"/>
    <w:rsid w:val="00F561E1"/>
    <w:rsid w:val="00F656B3"/>
    <w:rsid w:val="00F66E81"/>
    <w:rsid w:val="00F7112E"/>
    <w:rsid w:val="00F91707"/>
    <w:rsid w:val="00F95666"/>
    <w:rsid w:val="00FA15E3"/>
    <w:rsid w:val="00FA1D78"/>
    <w:rsid w:val="00FB3C2C"/>
    <w:rsid w:val="00FC61EF"/>
    <w:rsid w:val="00FD0332"/>
    <w:rsid w:val="00FD5FEF"/>
    <w:rsid w:val="00FF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1102E"/>
  <w15:chartTrackingRefBased/>
  <w15:docId w15:val="{683EDE32-0FBD-4A5A-95BB-A291A918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33C"/>
    <w:rPr>
      <w:rFonts w:ascii="Arial" w:eastAsia="Times New Roman" w:hAnsi="Arial"/>
      <w:sz w:val="24"/>
      <w:szCs w:val="24"/>
      <w:lang w:eastAsia="en-US"/>
    </w:rPr>
  </w:style>
  <w:style w:type="paragraph" w:styleId="Heading1">
    <w:name w:val="heading 1"/>
    <w:basedOn w:val="Normal"/>
    <w:next w:val="Normal"/>
    <w:link w:val="Heading1Char"/>
    <w:qFormat/>
    <w:pPr>
      <w:keepNext/>
      <w:jc w:val="center"/>
      <w:outlineLvl w:val="0"/>
    </w:pPr>
    <w:rPr>
      <w:rFonts w:cs="Arial"/>
      <w:b/>
      <w:sz w:val="28"/>
      <w:szCs w:val="20"/>
    </w:rPr>
  </w:style>
  <w:style w:type="paragraph" w:styleId="Heading2">
    <w:name w:val="heading 2"/>
    <w:basedOn w:val="Normal"/>
    <w:next w:val="Normal"/>
    <w:link w:val="Heading2Char"/>
    <w:qFormat/>
    <w:pPr>
      <w:keepNext/>
      <w:jc w:val="center"/>
      <w:outlineLvl w:val="1"/>
    </w:pPr>
    <w:rPr>
      <w:b/>
      <w:bCs/>
      <w:sz w:val="22"/>
      <w:szCs w:val="20"/>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StyleHeading112ptNotBoldLeft">
    <w:name w:val="Style Heading 1 + 12 pt Not Bold Left"/>
    <w:basedOn w:val="Normal"/>
    <w:rPr>
      <w:b/>
    </w:rPr>
  </w:style>
  <w:style w:type="paragraph" w:styleId="TOC1">
    <w:name w:val="toc 1"/>
    <w:basedOn w:val="Normal"/>
    <w:next w:val="Normal"/>
    <w:autoRedefine/>
    <w:uiPriority w:val="39"/>
    <w:rsid w:val="00F656B3"/>
    <w:pPr>
      <w:tabs>
        <w:tab w:val="left" w:pos="567"/>
        <w:tab w:val="right" w:pos="9628"/>
      </w:tabs>
      <w:ind w:left="567" w:hanging="567"/>
    </w:pPr>
  </w:style>
  <w:style w:type="paragraph" w:styleId="TOC2">
    <w:name w:val="toc 2"/>
    <w:basedOn w:val="Normal"/>
    <w:next w:val="Normal"/>
    <w:autoRedefine/>
    <w:semiHidden/>
    <w:pPr>
      <w:ind w:left="240"/>
    </w:pPr>
  </w:style>
  <w:style w:type="character" w:styleId="Hyperlink">
    <w:name w:val="Hyperlink"/>
    <w:uiPriority w:val="99"/>
    <w:rPr>
      <w:color w:val="0000FF"/>
      <w:u w:val="single"/>
    </w:rPr>
  </w:style>
  <w:style w:type="table" w:styleId="TableGrid">
    <w:name w:val="Table Grid"/>
    <w:basedOn w:val="TableNormal"/>
    <w:rsid w:val="0073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075BC"/>
    <w:rPr>
      <w:rFonts w:ascii="Times New Roman" w:hAnsi="Times New Roman" w:cs="Times New Roman"/>
      <w:i/>
      <w:iCs/>
    </w:rPr>
  </w:style>
  <w:style w:type="character" w:customStyle="1" w:styleId="HeaderChar">
    <w:name w:val="Header Char"/>
    <w:link w:val="Header"/>
    <w:uiPriority w:val="99"/>
    <w:rsid w:val="00631965"/>
    <w:rPr>
      <w:rFonts w:ascii="Arial" w:eastAsia="Times New Roman" w:hAnsi="Arial"/>
      <w:sz w:val="24"/>
      <w:szCs w:val="24"/>
      <w:lang w:eastAsia="en-US"/>
    </w:rPr>
  </w:style>
  <w:style w:type="paragraph" w:styleId="PlainText">
    <w:name w:val="Plain Text"/>
    <w:basedOn w:val="Normal"/>
    <w:link w:val="PlainTextChar"/>
    <w:rsid w:val="00866A4C"/>
    <w:rPr>
      <w:rFonts w:ascii="Courier New" w:hAnsi="Courier New" w:cs="Courier New"/>
      <w:sz w:val="20"/>
      <w:szCs w:val="20"/>
    </w:rPr>
  </w:style>
  <w:style w:type="character" w:customStyle="1" w:styleId="PlainTextChar">
    <w:name w:val="Plain Text Char"/>
    <w:link w:val="PlainText"/>
    <w:rsid w:val="00866A4C"/>
    <w:rPr>
      <w:rFonts w:ascii="Courier New" w:eastAsia="Times New Roman" w:hAnsi="Courier New" w:cs="Courier New"/>
      <w:lang w:eastAsia="en-US"/>
    </w:rPr>
  </w:style>
  <w:style w:type="paragraph" w:customStyle="1" w:styleId="Default">
    <w:name w:val="Default"/>
    <w:rsid w:val="00866A4C"/>
    <w:pPr>
      <w:autoSpaceDE w:val="0"/>
      <w:autoSpaceDN w:val="0"/>
      <w:adjustRightInd w:val="0"/>
    </w:pPr>
    <w:rPr>
      <w:rFonts w:ascii="Arial" w:eastAsia="Times New Roman" w:hAnsi="Arial" w:cs="Arial"/>
      <w:color w:val="000000"/>
      <w:sz w:val="24"/>
      <w:szCs w:val="24"/>
      <w:lang w:val="en-US" w:eastAsia="en-US"/>
    </w:rPr>
  </w:style>
  <w:style w:type="character" w:styleId="Strong">
    <w:name w:val="Strong"/>
    <w:uiPriority w:val="22"/>
    <w:qFormat/>
    <w:rsid w:val="00866A4C"/>
    <w:rPr>
      <w:b/>
      <w:bCs/>
    </w:rPr>
  </w:style>
  <w:style w:type="paragraph" w:styleId="BalloonText">
    <w:name w:val="Balloon Text"/>
    <w:basedOn w:val="Normal"/>
    <w:link w:val="BalloonTextChar"/>
    <w:rsid w:val="005E1AEF"/>
    <w:rPr>
      <w:rFonts w:ascii="Segoe UI" w:hAnsi="Segoe UI" w:cs="Segoe UI"/>
      <w:sz w:val="18"/>
      <w:szCs w:val="18"/>
    </w:rPr>
  </w:style>
  <w:style w:type="character" w:customStyle="1" w:styleId="BalloonTextChar">
    <w:name w:val="Balloon Text Char"/>
    <w:link w:val="BalloonText"/>
    <w:rsid w:val="005E1AEF"/>
    <w:rPr>
      <w:rFonts w:ascii="Segoe UI" w:eastAsia="Times New Roman" w:hAnsi="Segoe UI" w:cs="Segoe UI"/>
      <w:sz w:val="18"/>
      <w:szCs w:val="18"/>
      <w:lang w:eastAsia="en-US"/>
    </w:rPr>
  </w:style>
  <w:style w:type="paragraph" w:styleId="ListParagraph">
    <w:name w:val="List Paragraph"/>
    <w:basedOn w:val="Normal"/>
    <w:qFormat/>
    <w:rsid w:val="00EF7BC6"/>
    <w:pPr>
      <w:ind w:left="720"/>
      <w:contextualSpacing/>
    </w:pPr>
  </w:style>
  <w:style w:type="character" w:styleId="CommentReference">
    <w:name w:val="annotation reference"/>
    <w:rsid w:val="0014486E"/>
    <w:rPr>
      <w:sz w:val="16"/>
      <w:szCs w:val="16"/>
    </w:rPr>
  </w:style>
  <w:style w:type="paragraph" w:styleId="CommentText">
    <w:name w:val="annotation text"/>
    <w:basedOn w:val="Normal"/>
    <w:link w:val="CommentTextChar"/>
    <w:rsid w:val="0014486E"/>
    <w:rPr>
      <w:sz w:val="20"/>
      <w:szCs w:val="20"/>
    </w:rPr>
  </w:style>
  <w:style w:type="character" w:customStyle="1" w:styleId="CommentTextChar">
    <w:name w:val="Comment Text Char"/>
    <w:link w:val="CommentText"/>
    <w:rsid w:val="0014486E"/>
    <w:rPr>
      <w:rFonts w:ascii="Arial" w:eastAsia="Times New Roman" w:hAnsi="Arial"/>
      <w:lang w:eastAsia="en-US"/>
    </w:rPr>
  </w:style>
  <w:style w:type="paragraph" w:styleId="CommentSubject">
    <w:name w:val="annotation subject"/>
    <w:basedOn w:val="CommentText"/>
    <w:next w:val="CommentText"/>
    <w:link w:val="CommentSubjectChar"/>
    <w:rsid w:val="0014486E"/>
    <w:rPr>
      <w:b/>
      <w:bCs/>
    </w:rPr>
  </w:style>
  <w:style w:type="character" w:customStyle="1" w:styleId="CommentSubjectChar">
    <w:name w:val="Comment Subject Char"/>
    <w:link w:val="CommentSubject"/>
    <w:rsid w:val="0014486E"/>
    <w:rPr>
      <w:rFonts w:ascii="Arial" w:eastAsia="Times New Roman" w:hAnsi="Arial"/>
      <w:b/>
      <w:bCs/>
      <w:lang w:eastAsia="en-US"/>
    </w:rPr>
  </w:style>
  <w:style w:type="table" w:styleId="Table3Deffects1">
    <w:name w:val="Table 3D effects 1"/>
    <w:basedOn w:val="TableNormal"/>
    <w:rsid w:val="0014486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448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448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4486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4486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448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14486E"/>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486E"/>
    <w:rPr>
      <w:rFonts w:ascii="Arial" w:eastAsia="Times New Roman" w:hAnsi="Arial"/>
      <w:sz w:val="24"/>
      <w:szCs w:val="24"/>
      <w:lang w:eastAsia="en-US"/>
    </w:rPr>
  </w:style>
  <w:style w:type="paragraph" w:styleId="NoSpacing">
    <w:name w:val="No Spacing"/>
    <w:uiPriority w:val="1"/>
    <w:qFormat/>
    <w:rsid w:val="0014486E"/>
    <w:rPr>
      <w:rFonts w:ascii="Arial" w:eastAsia="Times New Roman" w:hAnsi="Arial"/>
      <w:sz w:val="24"/>
      <w:szCs w:val="24"/>
      <w:lang w:eastAsia="en-US"/>
    </w:rPr>
  </w:style>
  <w:style w:type="numbering" w:customStyle="1" w:styleId="NoList1">
    <w:name w:val="No List1"/>
    <w:next w:val="NoList"/>
    <w:semiHidden/>
    <w:rsid w:val="00B0638B"/>
  </w:style>
  <w:style w:type="paragraph" w:customStyle="1" w:styleId="CharChar1CharCharCharCharCharCharCharCharCharCharCharCharChar">
    <w:name w:val="Char Char1 Char Char Char Char Char Char Char Char Char Char Char Char Char"/>
    <w:basedOn w:val="Normal"/>
    <w:rsid w:val="00B0638B"/>
    <w:pPr>
      <w:spacing w:after="160" w:line="240" w:lineRule="exact"/>
    </w:pPr>
    <w:rPr>
      <w:rFonts w:ascii="Verdana" w:hAnsi="Verdana" w:cs="Verdana"/>
      <w:sz w:val="20"/>
      <w:szCs w:val="20"/>
      <w:lang w:eastAsia="en-GB"/>
    </w:rPr>
  </w:style>
  <w:style w:type="paragraph" w:styleId="NormalWeb">
    <w:name w:val="Normal (Web)"/>
    <w:basedOn w:val="Normal"/>
    <w:rsid w:val="00B0638B"/>
    <w:pPr>
      <w:spacing w:before="100" w:beforeAutospacing="1" w:after="100" w:afterAutospacing="1"/>
    </w:pPr>
    <w:rPr>
      <w:rFonts w:ascii="Times New Roman" w:hAnsi="Times New Roman"/>
      <w:lang w:eastAsia="en-GB"/>
    </w:rPr>
  </w:style>
  <w:style w:type="character" w:customStyle="1" w:styleId="FooterChar">
    <w:name w:val="Footer Char"/>
    <w:link w:val="Footer"/>
    <w:rsid w:val="00B0638B"/>
    <w:rPr>
      <w:rFonts w:ascii="Arial" w:eastAsia="Times New Roman" w:hAnsi="Arial"/>
      <w:sz w:val="24"/>
      <w:szCs w:val="24"/>
      <w:lang w:eastAsia="en-US"/>
    </w:rPr>
  </w:style>
  <w:style w:type="character" w:customStyle="1" w:styleId="Heading1Char">
    <w:name w:val="Heading 1 Char"/>
    <w:link w:val="Heading1"/>
    <w:rsid w:val="00F21ECF"/>
    <w:rPr>
      <w:rFonts w:ascii="Arial" w:eastAsia="Times New Roman" w:hAnsi="Arial" w:cs="Arial"/>
      <w:b/>
      <w:sz w:val="28"/>
      <w:lang w:eastAsia="en-US"/>
    </w:rPr>
  </w:style>
  <w:style w:type="paragraph" w:styleId="Title">
    <w:name w:val="Title"/>
    <w:basedOn w:val="Normal"/>
    <w:next w:val="Normal"/>
    <w:link w:val="TitleChar"/>
    <w:qFormat/>
    <w:rsid w:val="007458CC"/>
    <w:pPr>
      <w:outlineLvl w:val="0"/>
    </w:pPr>
    <w:rPr>
      <w:b/>
      <w:bCs/>
      <w:kern w:val="28"/>
      <w:sz w:val="28"/>
      <w:szCs w:val="32"/>
    </w:rPr>
  </w:style>
  <w:style w:type="character" w:customStyle="1" w:styleId="TitleChar">
    <w:name w:val="Title Char"/>
    <w:basedOn w:val="DefaultParagraphFont"/>
    <w:link w:val="Title"/>
    <w:rsid w:val="007458CC"/>
    <w:rPr>
      <w:rFonts w:ascii="Arial" w:eastAsia="Times New Roman" w:hAnsi="Arial"/>
      <w:b/>
      <w:bCs/>
      <w:kern w:val="28"/>
      <w:sz w:val="28"/>
      <w:szCs w:val="32"/>
      <w:lang w:eastAsia="en-US"/>
    </w:rPr>
  </w:style>
  <w:style w:type="numbering" w:customStyle="1" w:styleId="NoList2">
    <w:name w:val="No List2"/>
    <w:next w:val="NoList"/>
    <w:uiPriority w:val="99"/>
    <w:semiHidden/>
    <w:unhideWhenUsed/>
    <w:rsid w:val="00E578AF"/>
  </w:style>
  <w:style w:type="character" w:customStyle="1" w:styleId="Heading2Char">
    <w:name w:val="Heading 2 Char"/>
    <w:basedOn w:val="DefaultParagraphFont"/>
    <w:link w:val="Heading2"/>
    <w:rsid w:val="00E578AF"/>
    <w:rPr>
      <w:rFonts w:ascii="Arial" w:eastAsia="Times New Roman" w:hAnsi="Arial"/>
      <w:b/>
      <w:bCs/>
      <w:sz w:val="22"/>
      <w:lang w:eastAsia="en-US"/>
    </w:rPr>
  </w:style>
  <w:style w:type="character" w:customStyle="1" w:styleId="Heading3Char">
    <w:name w:val="Heading 3 Char"/>
    <w:basedOn w:val="DefaultParagraphFont"/>
    <w:link w:val="Heading3"/>
    <w:rsid w:val="00E578AF"/>
    <w:rPr>
      <w:rFonts w:ascii="Arial" w:eastAsia="Times New Roman" w:hAnsi="Arial" w:cs="Arial"/>
      <w:b/>
      <w:bCs/>
      <w:sz w:val="26"/>
      <w:szCs w:val="26"/>
      <w:lang w:eastAsia="en-US"/>
    </w:rPr>
  </w:style>
  <w:style w:type="character" w:customStyle="1" w:styleId="UnresolvedMention">
    <w:name w:val="Unresolved Mention"/>
    <w:uiPriority w:val="99"/>
    <w:semiHidden/>
    <w:unhideWhenUsed/>
    <w:rsid w:val="00E578AF"/>
    <w:rPr>
      <w:color w:val="605E5C"/>
      <w:shd w:val="clear" w:color="auto" w:fill="E1DFDD"/>
    </w:rPr>
  </w:style>
  <w:style w:type="table" w:styleId="GridTable4-Accent6">
    <w:name w:val="Grid Table 4 Accent 6"/>
    <w:basedOn w:val="TableNormal"/>
    <w:uiPriority w:val="49"/>
    <w:rsid w:val="007A2A41"/>
    <w:rPr>
      <w:rFonts w:asciiTheme="minorHAnsi" w:eastAsia="Times New Roman" w:hAnsiTheme="minorHAnsi" w:cstheme="minorBidi"/>
      <w:sz w:val="22"/>
      <w:szCs w:val="22"/>
      <w:lang w:eastAsia="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4409">
      <w:bodyDiv w:val="1"/>
      <w:marLeft w:val="0"/>
      <w:marRight w:val="0"/>
      <w:marTop w:val="0"/>
      <w:marBottom w:val="0"/>
      <w:divBdr>
        <w:top w:val="none" w:sz="0" w:space="0" w:color="auto"/>
        <w:left w:val="none" w:sz="0" w:space="0" w:color="auto"/>
        <w:bottom w:val="none" w:sz="0" w:space="0" w:color="auto"/>
        <w:right w:val="none" w:sz="0" w:space="0" w:color="auto"/>
      </w:divBdr>
    </w:div>
    <w:div w:id="495463054">
      <w:bodyDiv w:val="1"/>
      <w:marLeft w:val="0"/>
      <w:marRight w:val="0"/>
      <w:marTop w:val="0"/>
      <w:marBottom w:val="0"/>
      <w:divBdr>
        <w:top w:val="none" w:sz="0" w:space="0" w:color="auto"/>
        <w:left w:val="none" w:sz="0" w:space="0" w:color="auto"/>
        <w:bottom w:val="none" w:sz="0" w:space="0" w:color="auto"/>
        <w:right w:val="none" w:sz="0" w:space="0" w:color="auto"/>
      </w:divBdr>
    </w:div>
    <w:div w:id="652180043">
      <w:bodyDiv w:val="1"/>
      <w:marLeft w:val="0"/>
      <w:marRight w:val="0"/>
      <w:marTop w:val="0"/>
      <w:marBottom w:val="0"/>
      <w:divBdr>
        <w:top w:val="none" w:sz="0" w:space="0" w:color="auto"/>
        <w:left w:val="none" w:sz="0" w:space="0" w:color="auto"/>
        <w:bottom w:val="none" w:sz="0" w:space="0" w:color="auto"/>
        <w:right w:val="none" w:sz="0" w:space="0" w:color="auto"/>
      </w:divBdr>
    </w:div>
    <w:div w:id="823475792">
      <w:bodyDiv w:val="1"/>
      <w:marLeft w:val="0"/>
      <w:marRight w:val="0"/>
      <w:marTop w:val="0"/>
      <w:marBottom w:val="0"/>
      <w:divBdr>
        <w:top w:val="none" w:sz="0" w:space="0" w:color="auto"/>
        <w:left w:val="none" w:sz="0" w:space="0" w:color="auto"/>
        <w:bottom w:val="none" w:sz="0" w:space="0" w:color="auto"/>
        <w:right w:val="none" w:sz="0" w:space="0" w:color="auto"/>
      </w:divBdr>
    </w:div>
    <w:div w:id="982274132">
      <w:bodyDiv w:val="1"/>
      <w:marLeft w:val="0"/>
      <w:marRight w:val="0"/>
      <w:marTop w:val="0"/>
      <w:marBottom w:val="0"/>
      <w:divBdr>
        <w:top w:val="none" w:sz="0" w:space="0" w:color="auto"/>
        <w:left w:val="none" w:sz="0" w:space="0" w:color="auto"/>
        <w:bottom w:val="none" w:sz="0" w:space="0" w:color="auto"/>
        <w:right w:val="none" w:sz="0" w:space="0" w:color="auto"/>
      </w:divBdr>
    </w:div>
    <w:div w:id="984818066">
      <w:bodyDiv w:val="1"/>
      <w:marLeft w:val="0"/>
      <w:marRight w:val="0"/>
      <w:marTop w:val="0"/>
      <w:marBottom w:val="0"/>
      <w:divBdr>
        <w:top w:val="none" w:sz="0" w:space="0" w:color="auto"/>
        <w:left w:val="none" w:sz="0" w:space="0" w:color="auto"/>
        <w:bottom w:val="none" w:sz="0" w:space="0" w:color="auto"/>
        <w:right w:val="none" w:sz="0" w:space="0" w:color="auto"/>
      </w:divBdr>
    </w:div>
    <w:div w:id="1163084350">
      <w:bodyDiv w:val="1"/>
      <w:marLeft w:val="0"/>
      <w:marRight w:val="0"/>
      <w:marTop w:val="0"/>
      <w:marBottom w:val="0"/>
      <w:divBdr>
        <w:top w:val="none" w:sz="0" w:space="0" w:color="auto"/>
        <w:left w:val="none" w:sz="0" w:space="0" w:color="auto"/>
        <w:bottom w:val="none" w:sz="0" w:space="0" w:color="auto"/>
        <w:right w:val="none" w:sz="0" w:space="0" w:color="auto"/>
      </w:divBdr>
    </w:div>
    <w:div w:id="1344285252">
      <w:bodyDiv w:val="1"/>
      <w:marLeft w:val="0"/>
      <w:marRight w:val="0"/>
      <w:marTop w:val="0"/>
      <w:marBottom w:val="0"/>
      <w:divBdr>
        <w:top w:val="none" w:sz="0" w:space="0" w:color="auto"/>
        <w:left w:val="none" w:sz="0" w:space="0" w:color="auto"/>
        <w:bottom w:val="none" w:sz="0" w:space="0" w:color="auto"/>
        <w:right w:val="none" w:sz="0" w:space="0" w:color="auto"/>
      </w:divBdr>
    </w:div>
    <w:div w:id="1362783871">
      <w:bodyDiv w:val="1"/>
      <w:marLeft w:val="0"/>
      <w:marRight w:val="0"/>
      <w:marTop w:val="0"/>
      <w:marBottom w:val="0"/>
      <w:divBdr>
        <w:top w:val="none" w:sz="0" w:space="0" w:color="auto"/>
        <w:left w:val="none" w:sz="0" w:space="0" w:color="auto"/>
        <w:bottom w:val="none" w:sz="0" w:space="0" w:color="auto"/>
        <w:right w:val="none" w:sz="0" w:space="0" w:color="auto"/>
      </w:divBdr>
    </w:div>
    <w:div w:id="1393699207">
      <w:bodyDiv w:val="1"/>
      <w:marLeft w:val="0"/>
      <w:marRight w:val="0"/>
      <w:marTop w:val="0"/>
      <w:marBottom w:val="0"/>
      <w:divBdr>
        <w:top w:val="none" w:sz="0" w:space="0" w:color="auto"/>
        <w:left w:val="none" w:sz="0" w:space="0" w:color="auto"/>
        <w:bottom w:val="none" w:sz="0" w:space="0" w:color="auto"/>
        <w:right w:val="none" w:sz="0" w:space="0" w:color="auto"/>
      </w:divBdr>
    </w:div>
    <w:div w:id="1556700274">
      <w:bodyDiv w:val="1"/>
      <w:marLeft w:val="0"/>
      <w:marRight w:val="0"/>
      <w:marTop w:val="0"/>
      <w:marBottom w:val="0"/>
      <w:divBdr>
        <w:top w:val="none" w:sz="0" w:space="0" w:color="auto"/>
        <w:left w:val="none" w:sz="0" w:space="0" w:color="auto"/>
        <w:bottom w:val="none" w:sz="0" w:space="0" w:color="auto"/>
        <w:right w:val="none" w:sz="0" w:space="0" w:color="auto"/>
      </w:divBdr>
    </w:div>
    <w:div w:id="1664696156">
      <w:bodyDiv w:val="1"/>
      <w:marLeft w:val="0"/>
      <w:marRight w:val="0"/>
      <w:marTop w:val="0"/>
      <w:marBottom w:val="0"/>
      <w:divBdr>
        <w:top w:val="none" w:sz="0" w:space="0" w:color="auto"/>
        <w:left w:val="none" w:sz="0" w:space="0" w:color="auto"/>
        <w:bottom w:val="none" w:sz="0" w:space="0" w:color="auto"/>
        <w:right w:val="none" w:sz="0" w:space="0" w:color="auto"/>
      </w:divBdr>
    </w:div>
    <w:div w:id="1682731300">
      <w:bodyDiv w:val="1"/>
      <w:marLeft w:val="0"/>
      <w:marRight w:val="0"/>
      <w:marTop w:val="0"/>
      <w:marBottom w:val="0"/>
      <w:divBdr>
        <w:top w:val="none" w:sz="0" w:space="0" w:color="auto"/>
        <w:left w:val="none" w:sz="0" w:space="0" w:color="auto"/>
        <w:bottom w:val="none" w:sz="0" w:space="0" w:color="auto"/>
        <w:right w:val="none" w:sz="0" w:space="0" w:color="auto"/>
      </w:divBdr>
    </w:div>
    <w:div w:id="1789355457">
      <w:bodyDiv w:val="1"/>
      <w:marLeft w:val="0"/>
      <w:marRight w:val="0"/>
      <w:marTop w:val="0"/>
      <w:marBottom w:val="0"/>
      <w:divBdr>
        <w:top w:val="none" w:sz="0" w:space="0" w:color="auto"/>
        <w:left w:val="none" w:sz="0" w:space="0" w:color="auto"/>
        <w:bottom w:val="none" w:sz="0" w:space="0" w:color="auto"/>
        <w:right w:val="none" w:sz="0" w:space="0" w:color="auto"/>
      </w:divBdr>
    </w:div>
    <w:div w:id="20339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mo\Local%20Settings\Temporary%20Internet%20Files\OLK26\RA%20HR%20Policy%20Template%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6CF78-2A33-46AB-BB42-B715D958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 HR Policy Template Draft</Template>
  <TotalTime>0</TotalTime>
  <Pages>1</Pages>
  <Words>8199</Words>
  <Characters>46735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Pay policy - model for MATs P206c</vt:lpstr>
    </vt:vector>
  </TitlesOfParts>
  <Company>Norfolk County Council</Company>
  <LinksUpToDate>false</LinksUpToDate>
  <CharactersWithSpaces>54825</CharactersWithSpaces>
  <SharedDoc>false</SharedDoc>
  <HLinks>
    <vt:vector size="252" baseType="variant">
      <vt:variant>
        <vt:i4>1638453</vt:i4>
      </vt:variant>
      <vt:variant>
        <vt:i4>248</vt:i4>
      </vt:variant>
      <vt:variant>
        <vt:i4>0</vt:i4>
      </vt:variant>
      <vt:variant>
        <vt:i4>5</vt:i4>
      </vt:variant>
      <vt:variant>
        <vt:lpwstr/>
      </vt:variant>
      <vt:variant>
        <vt:lpwstr>_Toc20320448</vt:lpwstr>
      </vt:variant>
      <vt:variant>
        <vt:i4>1441845</vt:i4>
      </vt:variant>
      <vt:variant>
        <vt:i4>242</vt:i4>
      </vt:variant>
      <vt:variant>
        <vt:i4>0</vt:i4>
      </vt:variant>
      <vt:variant>
        <vt:i4>5</vt:i4>
      </vt:variant>
      <vt:variant>
        <vt:lpwstr/>
      </vt:variant>
      <vt:variant>
        <vt:lpwstr>_Toc20320447</vt:lpwstr>
      </vt:variant>
      <vt:variant>
        <vt:i4>1114165</vt:i4>
      </vt:variant>
      <vt:variant>
        <vt:i4>236</vt:i4>
      </vt:variant>
      <vt:variant>
        <vt:i4>0</vt:i4>
      </vt:variant>
      <vt:variant>
        <vt:i4>5</vt:i4>
      </vt:variant>
      <vt:variant>
        <vt:lpwstr/>
      </vt:variant>
      <vt:variant>
        <vt:lpwstr>_Toc20320440</vt:lpwstr>
      </vt:variant>
      <vt:variant>
        <vt:i4>1572914</vt:i4>
      </vt:variant>
      <vt:variant>
        <vt:i4>230</vt:i4>
      </vt:variant>
      <vt:variant>
        <vt:i4>0</vt:i4>
      </vt:variant>
      <vt:variant>
        <vt:i4>5</vt:i4>
      </vt:variant>
      <vt:variant>
        <vt:lpwstr/>
      </vt:variant>
      <vt:variant>
        <vt:lpwstr>_Toc20320439</vt:lpwstr>
      </vt:variant>
      <vt:variant>
        <vt:i4>1638450</vt:i4>
      </vt:variant>
      <vt:variant>
        <vt:i4>224</vt:i4>
      </vt:variant>
      <vt:variant>
        <vt:i4>0</vt:i4>
      </vt:variant>
      <vt:variant>
        <vt:i4>5</vt:i4>
      </vt:variant>
      <vt:variant>
        <vt:lpwstr/>
      </vt:variant>
      <vt:variant>
        <vt:lpwstr>_Toc20320438</vt:lpwstr>
      </vt:variant>
      <vt:variant>
        <vt:i4>1441842</vt:i4>
      </vt:variant>
      <vt:variant>
        <vt:i4>218</vt:i4>
      </vt:variant>
      <vt:variant>
        <vt:i4>0</vt:i4>
      </vt:variant>
      <vt:variant>
        <vt:i4>5</vt:i4>
      </vt:variant>
      <vt:variant>
        <vt:lpwstr/>
      </vt:variant>
      <vt:variant>
        <vt:lpwstr>_Toc20320437</vt:lpwstr>
      </vt:variant>
      <vt:variant>
        <vt:i4>1507378</vt:i4>
      </vt:variant>
      <vt:variant>
        <vt:i4>212</vt:i4>
      </vt:variant>
      <vt:variant>
        <vt:i4>0</vt:i4>
      </vt:variant>
      <vt:variant>
        <vt:i4>5</vt:i4>
      </vt:variant>
      <vt:variant>
        <vt:lpwstr/>
      </vt:variant>
      <vt:variant>
        <vt:lpwstr>_Toc20320436</vt:lpwstr>
      </vt:variant>
      <vt:variant>
        <vt:i4>1310770</vt:i4>
      </vt:variant>
      <vt:variant>
        <vt:i4>206</vt:i4>
      </vt:variant>
      <vt:variant>
        <vt:i4>0</vt:i4>
      </vt:variant>
      <vt:variant>
        <vt:i4>5</vt:i4>
      </vt:variant>
      <vt:variant>
        <vt:lpwstr/>
      </vt:variant>
      <vt:variant>
        <vt:lpwstr>_Toc20320435</vt:lpwstr>
      </vt:variant>
      <vt:variant>
        <vt:i4>1376306</vt:i4>
      </vt:variant>
      <vt:variant>
        <vt:i4>200</vt:i4>
      </vt:variant>
      <vt:variant>
        <vt:i4>0</vt:i4>
      </vt:variant>
      <vt:variant>
        <vt:i4>5</vt:i4>
      </vt:variant>
      <vt:variant>
        <vt:lpwstr/>
      </vt:variant>
      <vt:variant>
        <vt:lpwstr>_Toc20320434</vt:lpwstr>
      </vt:variant>
      <vt:variant>
        <vt:i4>1179698</vt:i4>
      </vt:variant>
      <vt:variant>
        <vt:i4>194</vt:i4>
      </vt:variant>
      <vt:variant>
        <vt:i4>0</vt:i4>
      </vt:variant>
      <vt:variant>
        <vt:i4>5</vt:i4>
      </vt:variant>
      <vt:variant>
        <vt:lpwstr/>
      </vt:variant>
      <vt:variant>
        <vt:lpwstr>_Toc20320433</vt:lpwstr>
      </vt:variant>
      <vt:variant>
        <vt:i4>1245234</vt:i4>
      </vt:variant>
      <vt:variant>
        <vt:i4>188</vt:i4>
      </vt:variant>
      <vt:variant>
        <vt:i4>0</vt:i4>
      </vt:variant>
      <vt:variant>
        <vt:i4>5</vt:i4>
      </vt:variant>
      <vt:variant>
        <vt:lpwstr/>
      </vt:variant>
      <vt:variant>
        <vt:lpwstr>_Toc20320432</vt:lpwstr>
      </vt:variant>
      <vt:variant>
        <vt:i4>1048626</vt:i4>
      </vt:variant>
      <vt:variant>
        <vt:i4>182</vt:i4>
      </vt:variant>
      <vt:variant>
        <vt:i4>0</vt:i4>
      </vt:variant>
      <vt:variant>
        <vt:i4>5</vt:i4>
      </vt:variant>
      <vt:variant>
        <vt:lpwstr/>
      </vt:variant>
      <vt:variant>
        <vt:lpwstr>_Toc20320431</vt:lpwstr>
      </vt:variant>
      <vt:variant>
        <vt:i4>1114162</vt:i4>
      </vt:variant>
      <vt:variant>
        <vt:i4>176</vt:i4>
      </vt:variant>
      <vt:variant>
        <vt:i4>0</vt:i4>
      </vt:variant>
      <vt:variant>
        <vt:i4>5</vt:i4>
      </vt:variant>
      <vt:variant>
        <vt:lpwstr/>
      </vt:variant>
      <vt:variant>
        <vt:lpwstr>_Toc20320430</vt:lpwstr>
      </vt:variant>
      <vt:variant>
        <vt:i4>1572915</vt:i4>
      </vt:variant>
      <vt:variant>
        <vt:i4>170</vt:i4>
      </vt:variant>
      <vt:variant>
        <vt:i4>0</vt:i4>
      </vt:variant>
      <vt:variant>
        <vt:i4>5</vt:i4>
      </vt:variant>
      <vt:variant>
        <vt:lpwstr/>
      </vt:variant>
      <vt:variant>
        <vt:lpwstr>_Toc20320429</vt:lpwstr>
      </vt:variant>
      <vt:variant>
        <vt:i4>1638451</vt:i4>
      </vt:variant>
      <vt:variant>
        <vt:i4>164</vt:i4>
      </vt:variant>
      <vt:variant>
        <vt:i4>0</vt:i4>
      </vt:variant>
      <vt:variant>
        <vt:i4>5</vt:i4>
      </vt:variant>
      <vt:variant>
        <vt:lpwstr/>
      </vt:variant>
      <vt:variant>
        <vt:lpwstr>_Toc20320428</vt:lpwstr>
      </vt:variant>
      <vt:variant>
        <vt:i4>1048627</vt:i4>
      </vt:variant>
      <vt:variant>
        <vt:i4>158</vt:i4>
      </vt:variant>
      <vt:variant>
        <vt:i4>0</vt:i4>
      </vt:variant>
      <vt:variant>
        <vt:i4>5</vt:i4>
      </vt:variant>
      <vt:variant>
        <vt:lpwstr/>
      </vt:variant>
      <vt:variant>
        <vt:lpwstr>_Toc20320421</vt:lpwstr>
      </vt:variant>
      <vt:variant>
        <vt:i4>1114163</vt:i4>
      </vt:variant>
      <vt:variant>
        <vt:i4>152</vt:i4>
      </vt:variant>
      <vt:variant>
        <vt:i4>0</vt:i4>
      </vt:variant>
      <vt:variant>
        <vt:i4>5</vt:i4>
      </vt:variant>
      <vt:variant>
        <vt:lpwstr/>
      </vt:variant>
      <vt:variant>
        <vt:lpwstr>_Toc20320420</vt:lpwstr>
      </vt:variant>
      <vt:variant>
        <vt:i4>1572912</vt:i4>
      </vt:variant>
      <vt:variant>
        <vt:i4>146</vt:i4>
      </vt:variant>
      <vt:variant>
        <vt:i4>0</vt:i4>
      </vt:variant>
      <vt:variant>
        <vt:i4>5</vt:i4>
      </vt:variant>
      <vt:variant>
        <vt:lpwstr/>
      </vt:variant>
      <vt:variant>
        <vt:lpwstr>_Toc20320419</vt:lpwstr>
      </vt:variant>
      <vt:variant>
        <vt:i4>1638448</vt:i4>
      </vt:variant>
      <vt:variant>
        <vt:i4>140</vt:i4>
      </vt:variant>
      <vt:variant>
        <vt:i4>0</vt:i4>
      </vt:variant>
      <vt:variant>
        <vt:i4>5</vt:i4>
      </vt:variant>
      <vt:variant>
        <vt:lpwstr/>
      </vt:variant>
      <vt:variant>
        <vt:lpwstr>_Toc20320418</vt:lpwstr>
      </vt:variant>
      <vt:variant>
        <vt:i4>1441840</vt:i4>
      </vt:variant>
      <vt:variant>
        <vt:i4>134</vt:i4>
      </vt:variant>
      <vt:variant>
        <vt:i4>0</vt:i4>
      </vt:variant>
      <vt:variant>
        <vt:i4>5</vt:i4>
      </vt:variant>
      <vt:variant>
        <vt:lpwstr/>
      </vt:variant>
      <vt:variant>
        <vt:lpwstr>_Toc20320417</vt:lpwstr>
      </vt:variant>
      <vt:variant>
        <vt:i4>1507376</vt:i4>
      </vt:variant>
      <vt:variant>
        <vt:i4>128</vt:i4>
      </vt:variant>
      <vt:variant>
        <vt:i4>0</vt:i4>
      </vt:variant>
      <vt:variant>
        <vt:i4>5</vt:i4>
      </vt:variant>
      <vt:variant>
        <vt:lpwstr/>
      </vt:variant>
      <vt:variant>
        <vt:lpwstr>_Toc20320416</vt:lpwstr>
      </vt:variant>
      <vt:variant>
        <vt:i4>1310768</vt:i4>
      </vt:variant>
      <vt:variant>
        <vt:i4>122</vt:i4>
      </vt:variant>
      <vt:variant>
        <vt:i4>0</vt:i4>
      </vt:variant>
      <vt:variant>
        <vt:i4>5</vt:i4>
      </vt:variant>
      <vt:variant>
        <vt:lpwstr/>
      </vt:variant>
      <vt:variant>
        <vt:lpwstr>_Toc20320415</vt:lpwstr>
      </vt:variant>
      <vt:variant>
        <vt:i4>1376304</vt:i4>
      </vt:variant>
      <vt:variant>
        <vt:i4>116</vt:i4>
      </vt:variant>
      <vt:variant>
        <vt:i4>0</vt:i4>
      </vt:variant>
      <vt:variant>
        <vt:i4>5</vt:i4>
      </vt:variant>
      <vt:variant>
        <vt:lpwstr/>
      </vt:variant>
      <vt:variant>
        <vt:lpwstr>_Toc20320414</vt:lpwstr>
      </vt:variant>
      <vt:variant>
        <vt:i4>1179696</vt:i4>
      </vt:variant>
      <vt:variant>
        <vt:i4>110</vt:i4>
      </vt:variant>
      <vt:variant>
        <vt:i4>0</vt:i4>
      </vt:variant>
      <vt:variant>
        <vt:i4>5</vt:i4>
      </vt:variant>
      <vt:variant>
        <vt:lpwstr/>
      </vt:variant>
      <vt:variant>
        <vt:lpwstr>_Toc20320413</vt:lpwstr>
      </vt:variant>
      <vt:variant>
        <vt:i4>1245232</vt:i4>
      </vt:variant>
      <vt:variant>
        <vt:i4>104</vt:i4>
      </vt:variant>
      <vt:variant>
        <vt:i4>0</vt:i4>
      </vt:variant>
      <vt:variant>
        <vt:i4>5</vt:i4>
      </vt:variant>
      <vt:variant>
        <vt:lpwstr/>
      </vt:variant>
      <vt:variant>
        <vt:lpwstr>_Toc20320412</vt:lpwstr>
      </vt:variant>
      <vt:variant>
        <vt:i4>1048624</vt:i4>
      </vt:variant>
      <vt:variant>
        <vt:i4>98</vt:i4>
      </vt:variant>
      <vt:variant>
        <vt:i4>0</vt:i4>
      </vt:variant>
      <vt:variant>
        <vt:i4>5</vt:i4>
      </vt:variant>
      <vt:variant>
        <vt:lpwstr/>
      </vt:variant>
      <vt:variant>
        <vt:lpwstr>_Toc20320411</vt:lpwstr>
      </vt:variant>
      <vt:variant>
        <vt:i4>1114160</vt:i4>
      </vt:variant>
      <vt:variant>
        <vt:i4>92</vt:i4>
      </vt:variant>
      <vt:variant>
        <vt:i4>0</vt:i4>
      </vt:variant>
      <vt:variant>
        <vt:i4>5</vt:i4>
      </vt:variant>
      <vt:variant>
        <vt:lpwstr/>
      </vt:variant>
      <vt:variant>
        <vt:lpwstr>_Toc20320410</vt:lpwstr>
      </vt:variant>
      <vt:variant>
        <vt:i4>1572913</vt:i4>
      </vt:variant>
      <vt:variant>
        <vt:i4>86</vt:i4>
      </vt:variant>
      <vt:variant>
        <vt:i4>0</vt:i4>
      </vt:variant>
      <vt:variant>
        <vt:i4>5</vt:i4>
      </vt:variant>
      <vt:variant>
        <vt:lpwstr/>
      </vt:variant>
      <vt:variant>
        <vt:lpwstr>_Toc20320409</vt:lpwstr>
      </vt:variant>
      <vt:variant>
        <vt:i4>1638449</vt:i4>
      </vt:variant>
      <vt:variant>
        <vt:i4>80</vt:i4>
      </vt:variant>
      <vt:variant>
        <vt:i4>0</vt:i4>
      </vt:variant>
      <vt:variant>
        <vt:i4>5</vt:i4>
      </vt:variant>
      <vt:variant>
        <vt:lpwstr/>
      </vt:variant>
      <vt:variant>
        <vt:lpwstr>_Toc20320408</vt:lpwstr>
      </vt:variant>
      <vt:variant>
        <vt:i4>1441841</vt:i4>
      </vt:variant>
      <vt:variant>
        <vt:i4>74</vt:i4>
      </vt:variant>
      <vt:variant>
        <vt:i4>0</vt:i4>
      </vt:variant>
      <vt:variant>
        <vt:i4>5</vt:i4>
      </vt:variant>
      <vt:variant>
        <vt:lpwstr/>
      </vt:variant>
      <vt:variant>
        <vt:lpwstr>_Toc20320407</vt:lpwstr>
      </vt:variant>
      <vt:variant>
        <vt:i4>1507377</vt:i4>
      </vt:variant>
      <vt:variant>
        <vt:i4>68</vt:i4>
      </vt:variant>
      <vt:variant>
        <vt:i4>0</vt:i4>
      </vt:variant>
      <vt:variant>
        <vt:i4>5</vt:i4>
      </vt:variant>
      <vt:variant>
        <vt:lpwstr/>
      </vt:variant>
      <vt:variant>
        <vt:lpwstr>_Toc20320406</vt:lpwstr>
      </vt:variant>
      <vt:variant>
        <vt:i4>1310769</vt:i4>
      </vt:variant>
      <vt:variant>
        <vt:i4>62</vt:i4>
      </vt:variant>
      <vt:variant>
        <vt:i4>0</vt:i4>
      </vt:variant>
      <vt:variant>
        <vt:i4>5</vt:i4>
      </vt:variant>
      <vt:variant>
        <vt:lpwstr/>
      </vt:variant>
      <vt:variant>
        <vt:lpwstr>_Toc20320405</vt:lpwstr>
      </vt:variant>
      <vt:variant>
        <vt:i4>1376305</vt:i4>
      </vt:variant>
      <vt:variant>
        <vt:i4>56</vt:i4>
      </vt:variant>
      <vt:variant>
        <vt:i4>0</vt:i4>
      </vt:variant>
      <vt:variant>
        <vt:i4>5</vt:i4>
      </vt:variant>
      <vt:variant>
        <vt:lpwstr/>
      </vt:variant>
      <vt:variant>
        <vt:lpwstr>_Toc20320404</vt:lpwstr>
      </vt:variant>
      <vt:variant>
        <vt:i4>1179697</vt:i4>
      </vt:variant>
      <vt:variant>
        <vt:i4>50</vt:i4>
      </vt:variant>
      <vt:variant>
        <vt:i4>0</vt:i4>
      </vt:variant>
      <vt:variant>
        <vt:i4>5</vt:i4>
      </vt:variant>
      <vt:variant>
        <vt:lpwstr/>
      </vt:variant>
      <vt:variant>
        <vt:lpwstr>_Toc20320403</vt:lpwstr>
      </vt:variant>
      <vt:variant>
        <vt:i4>1245233</vt:i4>
      </vt:variant>
      <vt:variant>
        <vt:i4>44</vt:i4>
      </vt:variant>
      <vt:variant>
        <vt:i4>0</vt:i4>
      </vt:variant>
      <vt:variant>
        <vt:i4>5</vt:i4>
      </vt:variant>
      <vt:variant>
        <vt:lpwstr/>
      </vt:variant>
      <vt:variant>
        <vt:lpwstr>_Toc20320402</vt:lpwstr>
      </vt:variant>
      <vt:variant>
        <vt:i4>1048625</vt:i4>
      </vt:variant>
      <vt:variant>
        <vt:i4>38</vt:i4>
      </vt:variant>
      <vt:variant>
        <vt:i4>0</vt:i4>
      </vt:variant>
      <vt:variant>
        <vt:i4>5</vt:i4>
      </vt:variant>
      <vt:variant>
        <vt:lpwstr/>
      </vt:variant>
      <vt:variant>
        <vt:lpwstr>_Toc20320401</vt:lpwstr>
      </vt:variant>
      <vt:variant>
        <vt:i4>1114161</vt:i4>
      </vt:variant>
      <vt:variant>
        <vt:i4>32</vt:i4>
      </vt:variant>
      <vt:variant>
        <vt:i4>0</vt:i4>
      </vt:variant>
      <vt:variant>
        <vt:i4>5</vt:i4>
      </vt:variant>
      <vt:variant>
        <vt:lpwstr/>
      </vt:variant>
      <vt:variant>
        <vt:lpwstr>_Toc20320400</vt:lpwstr>
      </vt:variant>
      <vt:variant>
        <vt:i4>2031672</vt:i4>
      </vt:variant>
      <vt:variant>
        <vt:i4>26</vt:i4>
      </vt:variant>
      <vt:variant>
        <vt:i4>0</vt:i4>
      </vt:variant>
      <vt:variant>
        <vt:i4>5</vt:i4>
      </vt:variant>
      <vt:variant>
        <vt:lpwstr/>
      </vt:variant>
      <vt:variant>
        <vt:lpwstr>_Toc20320399</vt:lpwstr>
      </vt:variant>
      <vt:variant>
        <vt:i4>1966136</vt:i4>
      </vt:variant>
      <vt:variant>
        <vt:i4>20</vt:i4>
      </vt:variant>
      <vt:variant>
        <vt:i4>0</vt:i4>
      </vt:variant>
      <vt:variant>
        <vt:i4>5</vt:i4>
      </vt:variant>
      <vt:variant>
        <vt:lpwstr/>
      </vt:variant>
      <vt:variant>
        <vt:lpwstr>_Toc20320398</vt:lpwstr>
      </vt:variant>
      <vt:variant>
        <vt:i4>1114168</vt:i4>
      </vt:variant>
      <vt:variant>
        <vt:i4>14</vt:i4>
      </vt:variant>
      <vt:variant>
        <vt:i4>0</vt:i4>
      </vt:variant>
      <vt:variant>
        <vt:i4>5</vt:i4>
      </vt:variant>
      <vt:variant>
        <vt:lpwstr/>
      </vt:variant>
      <vt:variant>
        <vt:lpwstr>_Toc20320397</vt:lpwstr>
      </vt:variant>
      <vt:variant>
        <vt:i4>1048632</vt:i4>
      </vt:variant>
      <vt:variant>
        <vt:i4>8</vt:i4>
      </vt:variant>
      <vt:variant>
        <vt:i4>0</vt:i4>
      </vt:variant>
      <vt:variant>
        <vt:i4>5</vt:i4>
      </vt:variant>
      <vt:variant>
        <vt:lpwstr/>
      </vt:variant>
      <vt:variant>
        <vt:lpwstr>_Toc20320396</vt:lpwstr>
      </vt:variant>
      <vt:variant>
        <vt:i4>1245240</vt:i4>
      </vt:variant>
      <vt:variant>
        <vt:i4>2</vt:i4>
      </vt:variant>
      <vt:variant>
        <vt:i4>0</vt:i4>
      </vt:variant>
      <vt:variant>
        <vt:i4>5</vt:i4>
      </vt:variant>
      <vt:variant>
        <vt:lpwstr/>
      </vt:variant>
      <vt:variant>
        <vt:lpwstr>_Toc20320395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 model for MATs P206c</dc:title>
  <dc:subject/>
  <dc:creator>rnamo</dc:creator>
  <cp:keywords/>
  <dc:description/>
  <cp:lastModifiedBy>graysh</cp:lastModifiedBy>
  <cp:revision>3</cp:revision>
  <cp:lastPrinted>2017-09-08T08:02:00Z</cp:lastPrinted>
  <dcterms:created xsi:type="dcterms:W3CDTF">2021-03-08T12:48:00Z</dcterms:created>
  <dcterms:modified xsi:type="dcterms:W3CDTF">2021-03-08T12:48:00Z</dcterms:modified>
</cp:coreProperties>
</file>